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5F9F">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bookmarkStart w:id="0" w:name="_Toc8059"/>
    </w:p>
    <w:p w14:paraId="456EB5B4">
      <w:pPr>
        <w:keepNext w:val="0"/>
        <w:keepLines w:val="0"/>
        <w:widowControl/>
        <w:suppressLineNumbers w:val="0"/>
        <w:jc w:val="center"/>
        <w:outlineLvl w:val="0"/>
        <w:rPr>
          <w:b/>
          <w:bCs/>
          <w:sz w:val="24"/>
          <w:szCs w:val="32"/>
        </w:rPr>
      </w:pPr>
      <w:bookmarkStart w:id="1" w:name="_Toc13219"/>
      <w:r>
        <w:rPr>
          <w:rFonts w:hint="eastAsia" w:ascii="宋体" w:hAnsi="宋体" w:eastAsia="宋体" w:cs="宋体"/>
          <w:b/>
          <w:bCs/>
          <w:color w:val="000000"/>
          <w:kern w:val="0"/>
          <w:sz w:val="40"/>
          <w:szCs w:val="40"/>
          <w:lang w:val="en-US" w:eastAsia="zh-CN" w:bidi="ar"/>
        </w:rPr>
        <w:t>沁水县武安村惠济寺抢险修缮工程（三期）</w:t>
      </w:r>
      <w:bookmarkEnd w:id="1"/>
    </w:p>
    <w:p w14:paraId="7A6729AE">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color w:val="000000"/>
          <w:kern w:val="0"/>
          <w:sz w:val="44"/>
          <w:szCs w:val="44"/>
          <w:lang w:val="en-US" w:eastAsia="zh-CN" w:bidi="ar"/>
        </w:rPr>
      </w:pPr>
    </w:p>
    <w:p w14:paraId="6CDCF5F3">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bCs/>
          <w:color w:val="000000"/>
          <w:sz w:val="44"/>
          <w:szCs w:val="44"/>
          <w:lang w:val="en-US" w:eastAsia="zh-CN"/>
        </w:rPr>
      </w:pPr>
    </w:p>
    <w:bookmarkEnd w:id="0"/>
    <w:p w14:paraId="47E2ABED">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color w:val="auto"/>
          <w:sz w:val="96"/>
          <w:szCs w:val="96"/>
          <w:highlight w:val="none"/>
        </w:rPr>
      </w:pPr>
      <w:bookmarkStart w:id="2" w:name="_Toc25401"/>
      <w:r>
        <w:rPr>
          <w:rFonts w:hint="eastAsia" w:ascii="宋体" w:hAnsi="宋体" w:eastAsia="宋体" w:cs="宋体"/>
          <w:b/>
          <w:color w:val="auto"/>
          <w:sz w:val="96"/>
          <w:szCs w:val="96"/>
          <w:highlight w:val="none"/>
        </w:rPr>
        <w:t>磋 商 文 件</w:t>
      </w:r>
    </w:p>
    <w:p w14:paraId="7F23EA6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11" w:firstLineChars="1000"/>
        <w:jc w:val="both"/>
        <w:textAlignment w:val="auto"/>
        <w:outlineLvl w:val="0"/>
        <w:rPr>
          <w:rFonts w:hint="default" w:ascii="宋体" w:hAnsi="宋体" w:eastAsia="宋体" w:cs="宋体"/>
          <w:b/>
          <w:color w:val="000000"/>
          <w:sz w:val="28"/>
          <w:lang w:val="en-US" w:eastAsia="zh-CN"/>
        </w:rPr>
      </w:pPr>
      <w:bookmarkStart w:id="3" w:name="_Toc10470"/>
      <w:r>
        <w:rPr>
          <w:rFonts w:hint="eastAsia" w:ascii="宋体" w:hAnsi="宋体" w:eastAsia="宋体" w:cs="宋体"/>
          <w:b/>
          <w:color w:val="000000"/>
          <w:sz w:val="28"/>
          <w:lang w:val="en-US" w:eastAsia="zh-CN"/>
        </w:rPr>
        <w:t>项目</w:t>
      </w:r>
      <w:r>
        <w:rPr>
          <w:rFonts w:hint="eastAsia" w:ascii="宋体" w:hAnsi="宋体" w:eastAsia="宋体" w:cs="宋体"/>
          <w:b/>
          <w:color w:val="000000"/>
          <w:sz w:val="28"/>
        </w:rPr>
        <w:t>编号：</w:t>
      </w:r>
      <w:r>
        <w:rPr>
          <w:rFonts w:hint="eastAsia" w:ascii="宋体" w:hAnsi="宋体" w:eastAsia="宋体" w:cs="宋体"/>
          <w:b/>
          <w:color w:val="000000"/>
          <w:sz w:val="28"/>
          <w:highlight w:val="none"/>
          <w:lang w:val="en-US" w:eastAsia="zh-CN"/>
        </w:rPr>
        <w:t>SXZC-</w:t>
      </w:r>
      <w:bookmarkEnd w:id="2"/>
      <w:r>
        <w:rPr>
          <w:rFonts w:hint="eastAsia" w:ascii="宋体" w:hAnsi="宋体" w:eastAsia="宋体" w:cs="宋体"/>
          <w:b/>
          <w:color w:val="000000"/>
          <w:sz w:val="28"/>
          <w:highlight w:val="none"/>
          <w:lang w:val="en-US" w:eastAsia="zh-CN"/>
        </w:rPr>
        <w:t>GC-</w:t>
      </w:r>
      <w:r>
        <w:rPr>
          <w:rFonts w:hint="eastAsia" w:ascii="宋体" w:hAnsi="宋体" w:cs="宋体"/>
          <w:b/>
          <w:color w:val="000000"/>
          <w:sz w:val="28"/>
          <w:highlight w:val="none"/>
          <w:lang w:val="en-US" w:eastAsia="zh-CN"/>
        </w:rPr>
        <w:t>2025006</w:t>
      </w:r>
      <w:bookmarkEnd w:id="3"/>
    </w:p>
    <w:p w14:paraId="429BBBCF">
      <w:pPr>
        <w:spacing w:before="0"/>
        <w:ind w:right="323" w:rightChars="154" w:firstLine="2530" w:firstLineChars="900"/>
        <w:jc w:val="left"/>
        <w:rPr>
          <w:rFonts w:hint="eastAsia" w:ascii="宋体" w:hAnsi="宋体" w:eastAsia="宋体" w:cs="宋体"/>
          <w:b/>
          <w:color w:val="000000"/>
          <w:sz w:val="28"/>
          <w:lang w:val="en-US" w:eastAsia="zh-CN"/>
        </w:rPr>
      </w:pPr>
    </w:p>
    <w:p w14:paraId="3548B05E">
      <w:pPr>
        <w:pStyle w:val="11"/>
        <w:ind w:right="323" w:rightChars="154"/>
        <w:rPr>
          <w:rFonts w:hint="eastAsia" w:ascii="宋体" w:hAnsi="宋体" w:eastAsia="宋体" w:cs="宋体"/>
          <w:b/>
          <w:color w:val="000000"/>
          <w:sz w:val="20"/>
        </w:rPr>
      </w:pPr>
    </w:p>
    <w:p w14:paraId="296DBB94">
      <w:pPr>
        <w:pStyle w:val="11"/>
        <w:ind w:right="323" w:rightChars="154"/>
        <w:rPr>
          <w:rFonts w:hint="eastAsia" w:ascii="宋体" w:hAnsi="宋体" w:eastAsia="宋体" w:cs="宋体"/>
          <w:b/>
          <w:color w:val="000000"/>
          <w:sz w:val="20"/>
        </w:rPr>
      </w:pPr>
      <w:r>
        <w:rPr>
          <w:rFonts w:hint="eastAsia" w:ascii="宋体" w:hAnsi="宋体" w:eastAsia="宋体" w:cs="宋体"/>
          <w:color w:val="000000"/>
        </w:rPr>
        <w:drawing>
          <wp:anchor distT="0" distB="0" distL="114300" distR="114300" simplePos="0" relativeHeight="251659264" behindDoc="0" locked="0" layoutInCell="1" allowOverlap="1">
            <wp:simplePos x="0" y="0"/>
            <wp:positionH relativeFrom="page">
              <wp:posOffset>2190115</wp:posOffset>
            </wp:positionH>
            <wp:positionV relativeFrom="paragraph">
              <wp:posOffset>118745</wp:posOffset>
            </wp:positionV>
            <wp:extent cx="3200400" cy="1318260"/>
            <wp:effectExtent l="0" t="0" r="0" b="1524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4"/>
                    <a:stretch>
                      <a:fillRect/>
                    </a:stretch>
                  </pic:blipFill>
                  <pic:spPr>
                    <a:xfrm>
                      <a:off x="0" y="0"/>
                      <a:ext cx="3200400" cy="1318260"/>
                    </a:xfrm>
                    <a:prstGeom prst="rect">
                      <a:avLst/>
                    </a:prstGeom>
                    <a:noFill/>
                    <a:ln>
                      <a:noFill/>
                    </a:ln>
                  </pic:spPr>
                </pic:pic>
              </a:graphicData>
            </a:graphic>
          </wp:anchor>
        </w:drawing>
      </w:r>
    </w:p>
    <w:p w14:paraId="0159E17B">
      <w:pPr>
        <w:pStyle w:val="11"/>
        <w:ind w:right="323" w:rightChars="154"/>
        <w:rPr>
          <w:rFonts w:hint="eastAsia" w:ascii="宋体" w:hAnsi="宋体" w:eastAsia="宋体" w:cs="宋体"/>
          <w:b/>
          <w:color w:val="000000"/>
          <w:sz w:val="20"/>
        </w:rPr>
      </w:pPr>
    </w:p>
    <w:p w14:paraId="256238E5">
      <w:pPr>
        <w:pStyle w:val="11"/>
        <w:spacing w:before="7"/>
        <w:ind w:right="323" w:rightChars="154"/>
        <w:rPr>
          <w:rFonts w:hint="eastAsia" w:ascii="宋体" w:hAnsi="宋体" w:eastAsia="宋体" w:cs="宋体"/>
          <w:b/>
          <w:color w:val="000000"/>
          <w:sz w:val="25"/>
        </w:rPr>
      </w:pPr>
    </w:p>
    <w:p w14:paraId="4A185D58">
      <w:pPr>
        <w:pStyle w:val="12"/>
        <w:rPr>
          <w:rFonts w:hint="eastAsia" w:ascii="宋体" w:hAnsi="宋体" w:eastAsia="宋体" w:cs="宋体"/>
          <w:b/>
          <w:color w:val="000000"/>
          <w:sz w:val="25"/>
        </w:rPr>
      </w:pPr>
    </w:p>
    <w:p w14:paraId="09C710EF">
      <w:pPr>
        <w:pStyle w:val="12"/>
        <w:rPr>
          <w:rFonts w:hint="eastAsia" w:ascii="宋体" w:hAnsi="宋体" w:eastAsia="宋体" w:cs="宋体"/>
          <w:b/>
          <w:color w:val="000000"/>
          <w:sz w:val="25"/>
        </w:rPr>
      </w:pPr>
    </w:p>
    <w:p w14:paraId="076EAB9F">
      <w:pPr>
        <w:pStyle w:val="12"/>
        <w:rPr>
          <w:rFonts w:hint="eastAsia" w:ascii="宋体" w:hAnsi="宋体" w:eastAsia="宋体" w:cs="宋体"/>
          <w:b/>
          <w:color w:val="000000"/>
          <w:sz w:val="25"/>
        </w:rPr>
      </w:pPr>
    </w:p>
    <w:p w14:paraId="26DE4C0E">
      <w:pPr>
        <w:pStyle w:val="12"/>
        <w:rPr>
          <w:rFonts w:hint="eastAsia" w:ascii="宋体" w:hAnsi="宋体" w:eastAsia="宋体" w:cs="宋体"/>
          <w:b/>
          <w:color w:val="000000"/>
          <w:sz w:val="25"/>
        </w:rPr>
      </w:pPr>
    </w:p>
    <w:p w14:paraId="0CEB27D9">
      <w:pPr>
        <w:pStyle w:val="11"/>
        <w:ind w:right="323" w:rightChars="154"/>
        <w:rPr>
          <w:rFonts w:hint="eastAsia" w:ascii="宋体" w:hAnsi="宋体" w:eastAsia="宋体" w:cs="宋体"/>
          <w:b/>
          <w:color w:val="000000"/>
          <w:sz w:val="20"/>
        </w:rPr>
      </w:pPr>
    </w:p>
    <w:p w14:paraId="2A0B1D7A">
      <w:pPr>
        <w:pStyle w:val="11"/>
        <w:ind w:right="323" w:rightChars="154"/>
        <w:rPr>
          <w:rFonts w:hint="eastAsia" w:ascii="宋体" w:hAnsi="宋体" w:eastAsia="宋体" w:cs="宋体"/>
          <w:b/>
          <w:color w:val="000000"/>
          <w:sz w:val="20"/>
        </w:rPr>
      </w:pPr>
    </w:p>
    <w:p w14:paraId="01F32EE4">
      <w:pPr>
        <w:pStyle w:val="11"/>
        <w:ind w:right="323" w:rightChars="154"/>
        <w:jc w:val="center"/>
        <w:rPr>
          <w:rFonts w:hint="eastAsia" w:ascii="宋体" w:hAnsi="宋体" w:eastAsia="宋体" w:cs="宋体"/>
          <w:b/>
          <w:color w:val="000000"/>
          <w:sz w:val="20"/>
        </w:rPr>
      </w:pPr>
    </w:p>
    <w:p w14:paraId="096FABED">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jc w:val="center"/>
        <w:textAlignment w:val="auto"/>
        <w:outlineLvl w:val="0"/>
        <w:rPr>
          <w:rFonts w:hint="eastAsia" w:ascii="宋体" w:hAnsi="宋体" w:eastAsia="宋体" w:cs="宋体"/>
          <w:b/>
          <w:color w:val="000000"/>
          <w:sz w:val="28"/>
          <w:szCs w:val="28"/>
        </w:rPr>
      </w:pPr>
      <w:bookmarkStart w:id="4" w:name="_Toc31686"/>
      <w:bookmarkStart w:id="5" w:name="_Toc1777"/>
      <w:r>
        <w:rPr>
          <w:rFonts w:hint="eastAsia" w:ascii="宋体" w:hAnsi="宋体" w:eastAsia="宋体" w:cs="宋体"/>
          <w:b/>
          <w:bCs/>
          <w:sz w:val="28"/>
          <w:szCs w:val="28"/>
        </w:rPr>
        <w:t>采   购   人</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bCs/>
          <w:sz w:val="28"/>
          <w:szCs w:val="28"/>
          <w:u w:val="single"/>
          <w:lang w:val="en-US" w:eastAsia="zh-CN"/>
        </w:rPr>
        <w:t>沁水县</w:t>
      </w:r>
      <w:r>
        <w:rPr>
          <w:rFonts w:hint="eastAsia" w:ascii="宋体" w:hAnsi="宋体" w:eastAsia="宋体" w:cs="宋体"/>
          <w:b/>
          <w:bCs/>
          <w:sz w:val="28"/>
          <w:szCs w:val="28"/>
          <w:u w:val="single"/>
          <w:lang w:eastAsia="zh-CN"/>
        </w:rPr>
        <w:t>文化和旅游局</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color w:val="000000"/>
          <w:sz w:val="28"/>
          <w:szCs w:val="28"/>
        </w:rPr>
        <w:t>（盖章）</w:t>
      </w:r>
      <w:bookmarkEnd w:id="4"/>
      <w:bookmarkEnd w:id="5"/>
    </w:p>
    <w:p w14:paraId="5EC0B355">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jc w:val="center"/>
        <w:textAlignment w:val="auto"/>
        <w:outlineLvl w:val="0"/>
        <w:rPr>
          <w:rFonts w:hint="eastAsia" w:ascii="宋体" w:hAnsi="宋体" w:eastAsia="宋体" w:cs="宋体"/>
          <w:b/>
          <w:color w:val="000000"/>
          <w:sz w:val="20"/>
        </w:rPr>
      </w:pPr>
      <w:bookmarkStart w:id="6" w:name="_Toc7903"/>
      <w:bookmarkStart w:id="7" w:name="_Toc18911"/>
      <w:r>
        <w:rPr>
          <w:rFonts w:hint="eastAsia" w:ascii="宋体" w:hAnsi="宋体" w:eastAsia="宋体" w:cs="宋体"/>
          <w:b/>
          <w:bCs/>
          <w:sz w:val="28"/>
          <w:szCs w:val="28"/>
        </w:rPr>
        <w:t>代</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机</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构</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rPr>
        <w:t>山西筑诚工程管理有限公司</w:t>
      </w:r>
      <w:r>
        <w:rPr>
          <w:rFonts w:hint="eastAsia" w:ascii="宋体" w:hAnsi="宋体" w:eastAsia="宋体" w:cs="宋体"/>
          <w:b/>
          <w:color w:val="000000"/>
          <w:sz w:val="28"/>
          <w:szCs w:val="28"/>
        </w:rPr>
        <w:t>（盖章）</w:t>
      </w:r>
      <w:bookmarkEnd w:id="6"/>
      <w:bookmarkEnd w:id="7"/>
    </w:p>
    <w:p w14:paraId="1EF54111">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jc w:val="center"/>
        <w:textAlignment w:val="auto"/>
        <w:outlineLvl w:val="0"/>
        <w:rPr>
          <w:rFonts w:hint="eastAsia" w:ascii="宋体" w:hAnsi="宋体" w:eastAsia="宋体" w:cs="宋体"/>
          <w:b/>
          <w:bCs/>
          <w:sz w:val="28"/>
          <w:szCs w:val="28"/>
        </w:rPr>
      </w:pPr>
      <w:bookmarkStart w:id="8" w:name="_Toc12121"/>
      <w:r>
        <w:rPr>
          <w:rFonts w:hint="eastAsia" w:ascii="宋体" w:hAnsi="宋体" w:eastAsia="宋体" w:cs="宋体"/>
          <w:b/>
          <w:bCs/>
          <w:sz w:val="28"/>
          <w:szCs w:val="28"/>
        </w:rPr>
        <w:t>二Ｏ二</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月</w:t>
      </w:r>
      <w:bookmarkEnd w:id="8"/>
    </w:p>
    <w:p w14:paraId="56F10626">
      <w:pPr>
        <w:spacing w:after="0"/>
        <w:ind w:right="323" w:rightChars="154"/>
        <w:jc w:val="center"/>
        <w:rPr>
          <w:rFonts w:hint="eastAsia" w:ascii="宋体" w:hAnsi="宋体" w:eastAsia="宋体" w:cs="宋体"/>
          <w:color w:val="000000"/>
          <w:sz w:val="32"/>
        </w:rPr>
        <w:sectPr>
          <w:headerReference r:id="rId3" w:type="default"/>
          <w:footerReference r:id="rId4" w:type="default"/>
          <w:pgSz w:w="11911" w:h="16838"/>
          <w:pgMar w:top="1134" w:right="1304" w:bottom="1134" w:left="1417" w:header="0" w:footer="1088" w:gutter="0"/>
          <w:cols w:space="0" w:num="1"/>
          <w:rtlGutter w:val="0"/>
          <w:docGrid w:linePitch="316" w:charSpace="0"/>
        </w:sectPr>
      </w:pPr>
    </w:p>
    <w:p w14:paraId="7147052A">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录</w:t>
      </w:r>
    </w:p>
    <w:sdt>
      <w:sdtPr>
        <w:rPr>
          <w:rFonts w:ascii="宋体" w:hAnsi="宋体" w:eastAsia="宋体" w:cs="Times New Roman"/>
          <w:kern w:val="2"/>
          <w:sz w:val="21"/>
          <w:szCs w:val="24"/>
          <w:lang w:val="en-US" w:eastAsia="zh-CN" w:bidi="ar-SA"/>
        </w:rPr>
        <w:id w:val="14747168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ED4D47C">
          <w:pPr>
            <w:pStyle w:val="26"/>
            <w:tabs>
              <w:tab w:val="right" w:leader="dot" w:pos="9040"/>
            </w:tabs>
          </w:pPr>
          <w:bookmarkStart w:id="9" w:name="_Toc6973"/>
          <w:r>
            <w:fldChar w:fldCharType="begin"/>
          </w:r>
          <w:r>
            <w:instrText xml:space="preserve">TOC \o "1-1" \h \u </w:instrText>
          </w:r>
          <w:r>
            <w:fldChar w:fldCharType="separate"/>
          </w:r>
        </w:p>
        <w:p w14:paraId="299C5DA6">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_Toc23394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第一部分 磋商</w:t>
          </w:r>
          <w:r>
            <w:rPr>
              <w:rFonts w:hint="eastAsia" w:ascii="宋体" w:hAnsi="宋体" w:eastAsia="宋体" w:cs="宋体"/>
              <w:b/>
              <w:bCs/>
              <w:spacing w:val="20"/>
              <w:sz w:val="21"/>
              <w:szCs w:val="21"/>
              <w:lang w:val="en-US" w:eastAsia="zh-CN"/>
            </w:rPr>
            <w:t>公告</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_Toc23394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4BF3E284">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_Toc11161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第二部分 磋商供应商须知前附表</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_Toc11161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23E998C7">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_Toc29890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 xml:space="preserve">第三部分 </w:t>
          </w:r>
          <w:r>
            <w:rPr>
              <w:rFonts w:hint="eastAsia" w:ascii="宋体" w:hAnsi="宋体" w:eastAsia="宋体" w:cs="宋体"/>
              <w:b/>
              <w:bCs/>
              <w:spacing w:val="20"/>
              <w:sz w:val="21"/>
              <w:szCs w:val="21"/>
              <w:lang w:val="en-US" w:eastAsia="zh-CN"/>
            </w:rPr>
            <w:t>磋商</w:t>
          </w:r>
          <w:r>
            <w:rPr>
              <w:rFonts w:hint="eastAsia" w:ascii="宋体" w:hAnsi="宋体" w:eastAsia="宋体" w:cs="宋体"/>
              <w:b/>
              <w:bCs/>
              <w:spacing w:val="20"/>
              <w:sz w:val="21"/>
              <w:szCs w:val="21"/>
            </w:rPr>
            <w:t>供应商须知</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_Toc29890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9</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4FDE9D5">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_Toc3849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highlight w:val="none"/>
            </w:rPr>
            <w:t>第四部分 商务技术要求</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_Toc3849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25</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08C9A0F9">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_Toc13661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第五部分 资格审查内容及标准</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_Toc13661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4820DDC5">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_Toc8090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第六部分 评标标准和评标方法</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_Toc8090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28</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74150CE9">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_Toc1004 </w:instrText>
          </w:r>
          <w:r>
            <w:rPr>
              <w:rFonts w:hint="eastAsia" w:ascii="宋体" w:hAnsi="宋体" w:eastAsia="宋体" w:cs="宋体"/>
              <w:b/>
              <w:bCs/>
              <w:sz w:val="21"/>
              <w:szCs w:val="21"/>
            </w:rPr>
            <w:fldChar w:fldCharType="separate"/>
          </w:r>
          <w:r>
            <w:rPr>
              <w:rFonts w:hint="eastAsia" w:ascii="宋体" w:hAnsi="宋体" w:eastAsia="宋体" w:cs="宋体"/>
              <w:b/>
              <w:bCs/>
              <w:spacing w:val="20"/>
              <w:sz w:val="21"/>
              <w:szCs w:val="21"/>
            </w:rPr>
            <w:t>第七部分 合同文本（供参考）</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_Toc1004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33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661852A2">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_Toc26834 </w:instrText>
          </w:r>
          <w:r>
            <w:rPr>
              <w:rFonts w:hint="eastAsia" w:ascii="宋体" w:hAnsi="宋体" w:eastAsia="宋体" w:cs="宋体"/>
              <w:b/>
              <w:bCs/>
              <w:sz w:val="21"/>
              <w:szCs w:val="21"/>
            </w:rPr>
            <w:fldChar w:fldCharType="separate"/>
          </w:r>
          <w:r>
            <w:rPr>
              <w:rFonts w:hint="eastAsia" w:ascii="宋体" w:hAnsi="宋体" w:eastAsia="宋体" w:cs="宋体"/>
              <w:b/>
              <w:bCs/>
              <w:spacing w:val="20"/>
              <w:kern w:val="44"/>
              <w:sz w:val="21"/>
              <w:szCs w:val="21"/>
            </w:rPr>
            <w:t>第八部分 响应文件内容要求及格式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_Toc26834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37</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24ECECB0">
          <w:pPr>
            <w:pStyle w:val="26"/>
            <w:tabs>
              <w:tab w:val="right" w:leader="dot" w:pos="904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_Toc2083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eastAsia="zh-CN"/>
            </w:rPr>
            <w:t>附件一：</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_Toc2083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57F977A">
          <w:pPr>
            <w:pStyle w:val="26"/>
            <w:tabs>
              <w:tab w:val="right" w:leader="dot" w:pos="9040"/>
            </w:tabs>
            <w:spacing w:line="360" w:lineRule="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_Toc25874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质疑函</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_Toc25874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7BA4037">
          <w:pPr>
            <w:pStyle w:val="26"/>
            <w:tabs>
              <w:tab w:val="right" w:leader="dot" w:pos="9040"/>
            </w:tabs>
            <w:spacing w:line="360" w:lineRule="auto"/>
            <w:rPr>
              <w:rFonts w:hint="eastAsia" w:ascii="宋体" w:hAnsi="宋体" w:eastAsia="宋体" w:cs="宋体"/>
              <w:sz w:val="21"/>
              <w:szCs w:val="21"/>
            </w:rPr>
          </w:pPr>
        </w:p>
        <w:p w14:paraId="4BEF8BD4">
          <w:pPr>
            <w:pStyle w:val="26"/>
            <w:tabs>
              <w:tab w:val="right" w:leader="dot" w:pos="9040"/>
            </w:tabs>
          </w:pPr>
        </w:p>
        <w:p w14:paraId="1226EFE1">
          <w:r>
            <w:fldChar w:fldCharType="end"/>
          </w:r>
        </w:p>
      </w:sdtContent>
    </w:sdt>
    <w:p w14:paraId="4C59B689"/>
    <w:p w14:paraId="3ED76E38">
      <w:pPr>
        <w:pStyle w:val="4"/>
        <w:numPr>
          <w:ilvl w:val="0"/>
          <w:numId w:val="0"/>
        </w:numPr>
        <w:ind w:left="540" w:leftChars="0"/>
        <w:outlineLvl w:val="0"/>
        <w:rPr>
          <w:rFonts w:hint="eastAsia" w:ascii="宋体" w:hAnsi="宋体" w:eastAsia="宋体" w:cs="宋体"/>
          <w:spacing w:val="20"/>
          <w:szCs w:val="28"/>
        </w:rPr>
        <w:sectPr>
          <w:headerReference r:id="rId5" w:type="default"/>
          <w:footerReference r:id="rId6" w:type="default"/>
          <w:pgSz w:w="11911" w:h="16838"/>
          <w:pgMar w:top="1134" w:right="1454" w:bottom="1134" w:left="1417" w:header="0" w:footer="1088" w:gutter="0"/>
          <w:pgNumType w:fmt="decimal" w:start="1"/>
          <w:cols w:space="0" w:num="1"/>
          <w:rtlGutter w:val="0"/>
          <w:docGrid w:linePitch="0" w:charSpace="0"/>
        </w:sectPr>
      </w:pPr>
      <w:bookmarkStart w:id="10" w:name="_Toc23394"/>
    </w:p>
    <w:p w14:paraId="1D98A2A2">
      <w:pPr>
        <w:pStyle w:val="4"/>
        <w:numPr>
          <w:ilvl w:val="0"/>
          <w:numId w:val="0"/>
        </w:numPr>
        <w:ind w:left="540" w:leftChars="0"/>
        <w:jc w:val="center"/>
        <w:outlineLvl w:val="0"/>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 xml:space="preserve">第一部分 </w:t>
      </w:r>
      <w:r>
        <w:rPr>
          <w:rFonts w:hint="eastAsia" w:ascii="宋体" w:hAnsi="宋体" w:eastAsia="宋体" w:cs="宋体"/>
          <w:sz w:val="28"/>
          <w:szCs w:val="28"/>
        </w:rPr>
        <w:t xml:space="preserve">  </w:t>
      </w:r>
      <w:r>
        <w:rPr>
          <w:rFonts w:hint="eastAsia" w:ascii="宋体" w:hAnsi="宋体" w:eastAsia="宋体" w:cs="宋体"/>
          <w:spacing w:val="20"/>
          <w:sz w:val="28"/>
          <w:szCs w:val="28"/>
        </w:rPr>
        <w:t>磋商</w:t>
      </w:r>
      <w:bookmarkEnd w:id="9"/>
      <w:r>
        <w:rPr>
          <w:rFonts w:hint="eastAsia" w:ascii="宋体" w:hAnsi="宋体" w:cs="宋体"/>
          <w:spacing w:val="20"/>
          <w:sz w:val="28"/>
          <w:szCs w:val="28"/>
          <w:lang w:val="en-US" w:eastAsia="zh-CN"/>
        </w:rPr>
        <w:t>公告</w:t>
      </w:r>
      <w:bookmarkEnd w:id="10"/>
    </w:p>
    <w:p w14:paraId="6CD1FACE">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20" w:lineRule="exact"/>
        <w:rPr>
          <w:rFonts w:hint="eastAsia" w:ascii="宋体" w:hAnsi="宋体" w:eastAsia="宋体" w:cs="宋体"/>
          <w:szCs w:val="21"/>
        </w:rPr>
      </w:pPr>
      <w:r>
        <w:rPr>
          <w:rFonts w:hint="eastAsia" w:ascii="宋体" w:hAnsi="宋体" w:eastAsia="宋体" w:cs="宋体"/>
          <w:szCs w:val="21"/>
        </w:rPr>
        <w:t>项目概况</w:t>
      </w:r>
    </w:p>
    <w:p w14:paraId="6A994F6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20" w:lineRule="exact"/>
        <w:ind w:firstLine="420" w:firstLineChars="200"/>
        <w:rPr>
          <w:rFonts w:hint="eastAsia" w:ascii="宋体" w:hAnsi="宋体" w:eastAsia="宋体" w:cs="宋体"/>
          <w:color w:val="000000"/>
          <w:szCs w:val="21"/>
          <w:highlight w:val="none"/>
        </w:rPr>
      </w:pPr>
      <w:r>
        <w:rPr>
          <w:rFonts w:hint="eastAsia" w:ascii="宋体" w:hAnsi="宋体" w:cs="宋体"/>
          <w:szCs w:val="21"/>
          <w:u w:val="single"/>
          <w:lang w:val="en-US" w:eastAsia="zh-CN"/>
        </w:rPr>
        <w:t>沁水县武安村惠济寺抢险修缮工程（三期）</w:t>
      </w:r>
      <w:r>
        <w:rPr>
          <w:rFonts w:hint="eastAsia" w:ascii="宋体" w:hAnsi="宋体" w:eastAsia="宋体" w:cs="宋体"/>
          <w:szCs w:val="21"/>
        </w:rPr>
        <w:t>的潜在供应</w:t>
      </w:r>
      <w:r>
        <w:rPr>
          <w:rFonts w:hint="eastAsia" w:ascii="宋体" w:hAnsi="宋体" w:eastAsia="宋体" w:cs="宋体"/>
          <w:szCs w:val="21"/>
          <w:highlight w:val="none"/>
        </w:rPr>
        <w:t>商应在</w:t>
      </w:r>
      <w:r>
        <w:rPr>
          <w:rFonts w:hint="eastAsia" w:ascii="宋体" w:hAnsi="宋体" w:eastAsia="宋体" w:cs="宋体"/>
          <w:szCs w:val="21"/>
          <w:highlight w:val="none"/>
          <w:u w:val="single"/>
        </w:rPr>
        <w:t>山西省政府采购网（http://www.ccgp-shanxi.gov.cn/home.html）</w:t>
      </w:r>
      <w:r>
        <w:rPr>
          <w:rFonts w:hint="eastAsia" w:ascii="宋体" w:hAnsi="宋体" w:eastAsia="宋体" w:cs="宋体"/>
          <w:szCs w:val="21"/>
          <w:highlight w:val="none"/>
        </w:rPr>
        <w:t>获取</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，并于</w:t>
      </w:r>
      <w:r>
        <w:rPr>
          <w:rFonts w:hint="eastAsia" w:ascii="宋体" w:hAnsi="宋体" w:eastAsia="宋体" w:cs="宋体"/>
          <w:color w:val="000000"/>
          <w:szCs w:val="21"/>
          <w:highlight w:val="none"/>
          <w:u w:val="single"/>
        </w:rPr>
        <w:t>202</w:t>
      </w:r>
      <w:r>
        <w:rPr>
          <w:rFonts w:hint="eastAsia" w:ascii="宋体" w:hAnsi="宋体" w:cs="宋体"/>
          <w:color w:val="000000"/>
          <w:szCs w:val="21"/>
          <w:highlight w:val="none"/>
          <w:u w:val="single"/>
          <w:lang w:val="en-US" w:eastAsia="zh-CN"/>
        </w:rPr>
        <w:t>5</w:t>
      </w:r>
      <w:r>
        <w:rPr>
          <w:rFonts w:hint="eastAsia" w:ascii="宋体" w:hAnsi="宋体" w:eastAsia="宋体" w:cs="宋体"/>
          <w:bCs/>
          <w:color w:val="000000"/>
          <w:szCs w:val="21"/>
          <w:highlight w:val="none"/>
        </w:rPr>
        <w:t>年</w:t>
      </w:r>
      <w:r>
        <w:rPr>
          <w:rFonts w:hint="eastAsia" w:ascii="宋体" w:hAnsi="宋体" w:cs="宋体"/>
          <w:bCs/>
          <w:color w:val="000000"/>
          <w:szCs w:val="21"/>
          <w:highlight w:val="none"/>
          <w:u w:val="single"/>
          <w:lang w:val="en-US" w:eastAsia="zh-CN"/>
        </w:rPr>
        <w:t>04</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lang w:val="en-US" w:eastAsia="zh-CN"/>
        </w:rPr>
        <w:t xml:space="preserve"> </w:t>
      </w:r>
      <w:r>
        <w:rPr>
          <w:rFonts w:hint="eastAsia" w:ascii="宋体" w:hAnsi="宋体" w:cs="宋体"/>
          <w:bCs/>
          <w:color w:val="000000"/>
          <w:szCs w:val="21"/>
          <w:highlight w:val="none"/>
          <w:u w:val="single"/>
          <w:lang w:val="en-US" w:eastAsia="zh-CN"/>
        </w:rPr>
        <w:t>21</w:t>
      </w:r>
      <w:r>
        <w:rPr>
          <w:rFonts w:hint="eastAsia" w:ascii="宋体" w:hAnsi="宋体" w:eastAsia="宋体" w:cs="宋体"/>
          <w:bCs/>
          <w:color w:val="000000"/>
          <w:szCs w:val="21"/>
          <w:highlight w:val="none"/>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rPr>
        <w:t>点</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rPr>
        <w:t>分（北京时间）前递交响应文件</w:t>
      </w:r>
      <w:r>
        <w:rPr>
          <w:rFonts w:hint="eastAsia" w:ascii="宋体" w:hAnsi="宋体" w:eastAsia="宋体" w:cs="宋体"/>
          <w:color w:val="000000"/>
          <w:szCs w:val="21"/>
          <w:highlight w:val="none"/>
        </w:rPr>
        <w:t>。</w:t>
      </w:r>
    </w:p>
    <w:p w14:paraId="7F832331">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p>
    <w:p w14:paraId="0D9170F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一、项目基本情况</w:t>
      </w:r>
    </w:p>
    <w:p w14:paraId="3E031C0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none"/>
          <w:lang w:val="en-US" w:eastAsia="zh-CN"/>
        </w:rPr>
        <w:t>SXZC-GC-2025006</w:t>
      </w:r>
    </w:p>
    <w:p w14:paraId="1BB2F2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val="en-US" w:eastAsia="zh-CN"/>
        </w:rPr>
        <w:t>沁水县武安村惠济寺抢险修缮工程（三期）</w:t>
      </w:r>
    </w:p>
    <w:p w14:paraId="71CEB6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14:paraId="0F7DF9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人民币（大写）</w:t>
      </w:r>
      <w:r>
        <w:rPr>
          <w:rFonts w:hint="eastAsia" w:ascii="宋体" w:hAnsi="宋体" w:cs="宋体"/>
          <w:sz w:val="21"/>
          <w:szCs w:val="21"/>
          <w:highlight w:val="none"/>
          <w:u w:val="single"/>
          <w:lang w:val="en-US" w:eastAsia="zh-CN"/>
        </w:rPr>
        <w:t>玖拾万肆仟捌佰柒拾贰元叁角伍分</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val="en-US" w:eastAsia="zh-CN" w:bidi="ar"/>
        </w:rPr>
        <w:t>904872.35元</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fldChar w:fldCharType="end"/>
      </w:r>
    </w:p>
    <w:p w14:paraId="58D18F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人民币（大写）</w:t>
      </w:r>
      <w:r>
        <w:rPr>
          <w:rFonts w:hint="eastAsia" w:ascii="宋体" w:hAnsi="宋体" w:cs="宋体"/>
          <w:sz w:val="21"/>
          <w:szCs w:val="21"/>
          <w:highlight w:val="none"/>
          <w:u w:val="single"/>
          <w:lang w:val="en-US" w:eastAsia="zh-CN"/>
        </w:rPr>
        <w:t>玖拾万肆仟捌佰柒拾贰元叁角伍分</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val="en-US" w:eastAsia="zh-CN" w:bidi="ar"/>
        </w:rPr>
        <w:t>904872.35元</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w:t>
      </w:r>
    </w:p>
    <w:p w14:paraId="632F15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采购需求：本项目共一包，为</w:t>
      </w:r>
      <w:r>
        <w:rPr>
          <w:rFonts w:hint="eastAsia" w:ascii="宋体" w:hAnsi="宋体" w:cs="宋体"/>
          <w:color w:val="auto"/>
          <w:sz w:val="21"/>
          <w:szCs w:val="21"/>
          <w:highlight w:val="none"/>
          <w:lang w:val="en-US" w:eastAsia="zh-CN"/>
        </w:rPr>
        <w:t>沁水县武安村惠济寺抢险修缮工程（三期）</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建设内容为正殿（基础、台明、地面），院落、围墙等。（详见工程量清单）</w:t>
      </w:r>
    </w:p>
    <w:p w14:paraId="1B05E721">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工期</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180日历天</w:t>
      </w:r>
    </w:p>
    <w:p w14:paraId="2F962A4F">
      <w:pPr>
        <w:pStyle w:val="2"/>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b w:val="0"/>
          <w:bCs/>
          <w:sz w:val="21"/>
          <w:szCs w:val="21"/>
          <w:highlight w:val="none"/>
        </w:rPr>
        <w:t>质量要求</w:t>
      </w:r>
      <w:r>
        <w:rPr>
          <w:rStyle w:val="34"/>
          <w:rFonts w:hint="eastAsia" w:ascii="宋体" w:hAnsi="宋体" w:eastAsia="宋体" w:cs="宋体"/>
          <w:sz w:val="21"/>
          <w:szCs w:val="21"/>
          <w:highlight w:val="none"/>
        </w:rPr>
        <w:t>：合格</w:t>
      </w:r>
      <w:r>
        <w:rPr>
          <w:rStyle w:val="34"/>
          <w:rFonts w:hint="eastAsia" w:ascii="宋体" w:hAnsi="宋体" w:eastAsia="宋体" w:cs="宋体"/>
          <w:sz w:val="21"/>
          <w:szCs w:val="21"/>
          <w:highlight w:val="none"/>
          <w:lang w:eastAsia="zh-CN"/>
        </w:rPr>
        <w:t>，符合相关的法律法规、标准和规范要求</w:t>
      </w:r>
      <w:r>
        <w:rPr>
          <w:rStyle w:val="34"/>
          <w:rFonts w:hint="eastAsia" w:ascii="宋体" w:hAnsi="宋体" w:eastAsia="宋体" w:cs="宋体"/>
          <w:sz w:val="21"/>
          <w:szCs w:val="21"/>
          <w:highlight w:val="none"/>
        </w:rPr>
        <w:t>。</w:t>
      </w:r>
    </w:p>
    <w:p w14:paraId="11A3D513">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接受联合体磋商。</w:t>
      </w:r>
    </w:p>
    <w:p w14:paraId="1B846B3C">
      <w:pPr>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二、申请人的资格要求：</w:t>
      </w:r>
    </w:p>
    <w:p w14:paraId="0AD9C2F4">
      <w:pPr>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7AF88492">
      <w:pPr>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sz w:val="21"/>
          <w:szCs w:val="21"/>
          <w:highlight w:val="none"/>
        </w:rPr>
      </w:pPr>
      <w:bookmarkStart w:id="11" w:name="_Toc28359091"/>
      <w:bookmarkStart w:id="12" w:name="_Toc28359014"/>
      <w:r>
        <w:rPr>
          <w:rFonts w:hint="eastAsia" w:ascii="宋体" w:hAnsi="宋体" w:eastAsia="宋体" w:cs="宋体"/>
          <w:sz w:val="21"/>
          <w:szCs w:val="21"/>
          <w:highlight w:val="none"/>
        </w:rPr>
        <w:t>2.落实政府采购政策需满足的资格要求：本项目专门面向中小企业</w:t>
      </w:r>
      <w:r>
        <w:rPr>
          <w:rStyle w:val="34"/>
          <w:rFonts w:hint="eastAsia" w:ascii="宋体" w:hAnsi="宋体" w:eastAsia="宋体" w:cs="宋体"/>
          <w:sz w:val="21"/>
          <w:szCs w:val="21"/>
          <w:highlight w:val="none"/>
        </w:rPr>
        <w:t>；</w:t>
      </w:r>
    </w:p>
    <w:bookmarkEnd w:id="11"/>
    <w:bookmarkEnd w:id="12"/>
    <w:p w14:paraId="6AF798DB">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3.本项目的特定资格要求</w:t>
      </w:r>
      <w:r>
        <w:rPr>
          <w:rFonts w:hint="eastAsia" w:ascii="宋体" w:hAnsi="宋体" w:eastAsia="宋体" w:cs="宋体"/>
          <w:szCs w:val="21"/>
          <w:highlight w:val="none"/>
          <w:lang w:val="en-US" w:eastAsia="zh-CN"/>
        </w:rPr>
        <w:t>：供应商需</w:t>
      </w:r>
      <w:r>
        <w:rPr>
          <w:rFonts w:hint="eastAsia" w:ascii="宋体" w:hAnsi="宋体" w:cs="宋体"/>
          <w:szCs w:val="21"/>
          <w:highlight w:val="none"/>
          <w:lang w:val="en-US" w:eastAsia="zh-CN"/>
        </w:rPr>
        <w:t>具备</w:t>
      </w:r>
      <w:r>
        <w:rPr>
          <w:rFonts w:hint="eastAsia" w:ascii="宋体" w:hAnsi="宋体" w:eastAsia="宋体" w:cs="宋体"/>
          <w:szCs w:val="21"/>
          <w:highlight w:val="none"/>
          <w:lang w:val="en-US" w:eastAsia="zh-CN"/>
        </w:rPr>
        <w:t>国家或省级文物行政主管部门颁发的文物保护工程施工贰级</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以上资质，</w:t>
      </w:r>
      <w:r>
        <w:rPr>
          <w:rFonts w:hint="eastAsia" w:ascii="宋体" w:hAnsi="宋体" w:cs="宋体"/>
          <w:szCs w:val="21"/>
          <w:highlight w:val="none"/>
          <w:lang w:val="en-US" w:eastAsia="zh-CN"/>
        </w:rPr>
        <w:t>有效的安全生产许可证；其中</w:t>
      </w:r>
      <w:r>
        <w:rPr>
          <w:rFonts w:hint="eastAsia" w:ascii="宋体" w:hAnsi="宋体" w:eastAsia="宋体" w:cs="宋体"/>
          <w:szCs w:val="21"/>
          <w:highlight w:val="none"/>
          <w:lang w:val="en-US" w:eastAsia="zh-CN"/>
        </w:rPr>
        <w:t>拟派项目经理须具备文物保护工程责任工程师证书，且未担任其它在施建设工程项目的项目经理。</w:t>
      </w:r>
    </w:p>
    <w:p w14:paraId="016DC377">
      <w:pPr>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三、获取磋商文件</w:t>
      </w:r>
    </w:p>
    <w:p w14:paraId="44A2FC39">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color w:val="000000"/>
          <w:szCs w:val="21"/>
          <w:highlight w:val="none"/>
        </w:rPr>
        <w:t>20</w:t>
      </w:r>
      <w:r>
        <w:rPr>
          <w:rFonts w:hint="eastAsia" w:ascii="宋体" w:hAnsi="宋体" w:eastAsia="宋体" w:cs="宋体"/>
          <w:color w:val="000000"/>
          <w:szCs w:val="21"/>
          <w:highlight w:val="none"/>
          <w:lang w:val="en-US" w:eastAsia="zh-CN"/>
        </w:rPr>
        <w:t>2</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 xml:space="preserve"> </w:t>
      </w:r>
      <w:r>
        <w:rPr>
          <w:rFonts w:hint="eastAsia" w:ascii="宋体" w:hAnsi="宋体" w:cs="宋体"/>
          <w:color w:val="000000"/>
          <w:szCs w:val="21"/>
          <w:highlight w:val="none"/>
          <w:lang w:val="en-US" w:eastAsia="zh-CN"/>
        </w:rPr>
        <w:t>04</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 xml:space="preserve"> </w:t>
      </w:r>
      <w:r>
        <w:rPr>
          <w:rFonts w:hint="eastAsia" w:ascii="宋体" w:hAnsi="宋体" w:cs="宋体"/>
          <w:color w:val="000000"/>
          <w:szCs w:val="21"/>
          <w:highlight w:val="none"/>
          <w:lang w:val="en-US" w:eastAsia="zh-CN"/>
        </w:rPr>
        <w:t>08</w:t>
      </w:r>
      <w:r>
        <w:rPr>
          <w:rFonts w:hint="eastAsia" w:ascii="宋体" w:hAnsi="宋体" w:eastAsia="宋体" w:cs="宋体"/>
          <w:color w:val="000000"/>
          <w:szCs w:val="21"/>
          <w:highlight w:val="none"/>
        </w:rPr>
        <w:t>日至202</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 xml:space="preserve"> </w:t>
      </w:r>
      <w:r>
        <w:rPr>
          <w:rFonts w:hint="eastAsia" w:ascii="宋体" w:hAnsi="宋体" w:cs="宋体"/>
          <w:color w:val="000000"/>
          <w:szCs w:val="21"/>
          <w:highlight w:val="none"/>
          <w:lang w:val="en-US" w:eastAsia="zh-CN"/>
        </w:rPr>
        <w:t>04</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日</w:t>
      </w:r>
      <w:r>
        <w:rPr>
          <w:rFonts w:hint="eastAsia" w:ascii="宋体" w:hAnsi="宋体" w:cs="宋体"/>
          <w:color w:val="000000"/>
          <w:szCs w:val="21"/>
          <w:highlight w:val="none"/>
          <w:lang w:val="en-US" w:eastAsia="zh-CN"/>
        </w:rPr>
        <w:t>,每天上午00:00-12:00，下午12:00-23:59（北京时间，法定节假日除外）</w:t>
      </w:r>
    </w:p>
    <w:p w14:paraId="3EDBE7B9">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地点：山西</w:t>
      </w:r>
      <w:r>
        <w:rPr>
          <w:rFonts w:hint="eastAsia" w:ascii="宋体" w:hAnsi="宋体" w:eastAsia="宋体" w:cs="宋体"/>
          <w:b w:val="0"/>
          <w:bCs w:val="0"/>
          <w:color w:val="auto"/>
          <w:szCs w:val="21"/>
          <w:highlight w:val="none"/>
          <w:lang w:val="en-US" w:eastAsia="zh-CN"/>
        </w:rPr>
        <w:t>省</w:t>
      </w:r>
      <w:r>
        <w:rPr>
          <w:rFonts w:hint="eastAsia" w:ascii="宋体" w:hAnsi="宋体" w:eastAsia="宋体" w:cs="宋体"/>
          <w:b w:val="0"/>
          <w:bCs w:val="0"/>
          <w:color w:val="auto"/>
          <w:szCs w:val="21"/>
          <w:highlight w:val="none"/>
        </w:rPr>
        <w:t>政府采购网线上获取</w:t>
      </w:r>
    </w:p>
    <w:p w14:paraId="49FE9F91">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方式：山西</w:t>
      </w:r>
      <w:r>
        <w:rPr>
          <w:rFonts w:hint="eastAsia" w:ascii="宋体" w:hAnsi="宋体" w:eastAsia="宋体" w:cs="宋体"/>
          <w:b w:val="0"/>
          <w:bCs w:val="0"/>
          <w:color w:val="auto"/>
          <w:szCs w:val="21"/>
          <w:highlight w:val="none"/>
          <w:lang w:val="en-US" w:eastAsia="zh-CN"/>
        </w:rPr>
        <w:t>省</w:t>
      </w:r>
      <w:r>
        <w:rPr>
          <w:rFonts w:hint="eastAsia" w:ascii="宋体" w:hAnsi="宋体" w:eastAsia="宋体" w:cs="宋体"/>
          <w:b w:val="0"/>
          <w:bCs w:val="0"/>
          <w:color w:val="auto"/>
          <w:szCs w:val="21"/>
          <w:highlight w:val="none"/>
        </w:rPr>
        <w:t>政府采购网线上获取</w:t>
      </w:r>
    </w:p>
    <w:p w14:paraId="3C98C3EB">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售价：</w:t>
      </w:r>
      <w:r>
        <w:rPr>
          <w:rFonts w:hint="eastAsia" w:ascii="宋体" w:hAnsi="宋体" w:eastAsia="宋体" w:cs="宋体"/>
          <w:color w:val="auto"/>
          <w:sz w:val="21"/>
          <w:szCs w:val="21"/>
          <w:highlight w:val="none"/>
          <w:lang w:val="en-US" w:eastAsia="zh-CN"/>
        </w:rPr>
        <w:t>免费获取</w:t>
      </w:r>
    </w:p>
    <w:p w14:paraId="442FB24B">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四、响应文件提交</w:t>
      </w:r>
    </w:p>
    <w:p w14:paraId="43883576">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电子响应文件截止时间：</w:t>
      </w:r>
      <w:r>
        <w:rPr>
          <w:rFonts w:hint="eastAsia" w:ascii="宋体" w:hAnsi="宋体" w:eastAsia="宋体" w:cs="宋体"/>
          <w:color w:val="000000"/>
          <w:sz w:val="21"/>
          <w:szCs w:val="21"/>
          <w:highlight w:val="none"/>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04</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21</w:t>
      </w:r>
      <w:r>
        <w:rPr>
          <w:rFonts w:hint="eastAsia" w:ascii="宋体" w:hAnsi="宋体" w:eastAsia="宋体" w:cs="宋体"/>
          <w:color w:val="000000"/>
          <w:sz w:val="21"/>
          <w:szCs w:val="21"/>
          <w:highlight w:val="none"/>
        </w:rPr>
        <w:t>日</w:t>
      </w:r>
      <w:r>
        <w:rPr>
          <w:rFonts w:hint="eastAsia" w:ascii="宋体" w:hAnsi="宋体" w:cs="宋体"/>
          <w:color w:val="000000"/>
          <w:sz w:val="21"/>
          <w:szCs w:val="21"/>
          <w:highlight w:val="none"/>
          <w:lang w:val="en-US" w:eastAsia="zh-CN"/>
        </w:rPr>
        <w:t>14</w:t>
      </w:r>
      <w:r>
        <w:rPr>
          <w:rFonts w:hint="eastAsia" w:ascii="宋体" w:hAnsi="宋体" w:eastAsia="宋体" w:cs="宋体"/>
          <w:color w:val="000000"/>
          <w:sz w:val="21"/>
          <w:szCs w:val="21"/>
          <w:highlight w:val="none"/>
        </w:rPr>
        <w:t>点</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30</w:t>
      </w:r>
      <w:r>
        <w:rPr>
          <w:rFonts w:hint="eastAsia" w:ascii="宋体" w:hAnsi="宋体" w:eastAsia="宋体" w:cs="宋体"/>
          <w:color w:val="000000"/>
          <w:sz w:val="21"/>
          <w:szCs w:val="21"/>
          <w:highlight w:val="none"/>
        </w:rPr>
        <w:t>分（</w:t>
      </w:r>
      <w:r>
        <w:rPr>
          <w:rFonts w:hint="eastAsia" w:ascii="宋体" w:hAnsi="宋体" w:eastAsia="宋体" w:cs="宋体"/>
          <w:sz w:val="21"/>
          <w:szCs w:val="21"/>
          <w:highlight w:val="none"/>
        </w:rPr>
        <w:t>北京时间）</w:t>
      </w:r>
    </w:p>
    <w:p w14:paraId="5E32530B">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电子响应文件方式：请登录山西政府采购平台电子投标客户端提交。</w:t>
      </w:r>
    </w:p>
    <w:p w14:paraId="5EF27849">
      <w:pPr>
        <w:pageBreakBefore w:val="0"/>
        <w:numPr>
          <w:ilvl w:val="0"/>
          <w:numId w:val="2"/>
        </w:numPr>
        <w:kinsoku/>
        <w:wordWrap/>
        <w:overflowPunct/>
        <w:topLinePunct w:val="0"/>
        <w:autoSpaceDE/>
        <w:autoSpaceDN/>
        <w:bidi w:val="0"/>
        <w:snapToGrid w:val="0"/>
        <w:spacing w:line="42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响应文件开启</w:t>
      </w:r>
    </w:p>
    <w:p w14:paraId="625D5AB2">
      <w:pPr>
        <w:pStyle w:val="42"/>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w:t>
      </w:r>
      <w:r>
        <w:rPr>
          <w:rFonts w:hint="eastAsia" w:ascii="宋体" w:hAnsi="宋体" w:eastAsia="宋体" w:cs="宋体"/>
          <w:color w:val="000000"/>
          <w:kern w:val="2"/>
          <w:sz w:val="21"/>
          <w:szCs w:val="21"/>
          <w:highlight w:val="none"/>
          <w:lang w:val="en-US" w:eastAsia="zh-CN" w:bidi="ar-SA"/>
        </w:rPr>
        <w:t>2025年04月21日 14点30 分至2025年4月21日15点00分（北京时间</w:t>
      </w:r>
      <w:r>
        <w:rPr>
          <w:rFonts w:hint="eastAsia" w:ascii="宋体" w:hAnsi="宋体" w:eastAsia="宋体" w:cs="宋体"/>
          <w:color w:val="auto"/>
          <w:sz w:val="21"/>
          <w:szCs w:val="21"/>
          <w:highlight w:val="none"/>
          <w:lang w:val="en-US" w:eastAsia="zh-CN"/>
        </w:rPr>
        <w:t>）</w:t>
      </w:r>
    </w:p>
    <w:p w14:paraId="56564BA1">
      <w:pPr>
        <w:pStyle w:val="25"/>
        <w:pageBreakBefore w:val="0"/>
        <w:tabs>
          <w:tab w:val="left" w:pos="4246"/>
        </w:tabs>
        <w:kinsoku/>
        <w:wordWrap/>
        <w:overflowPunct/>
        <w:topLinePunct w:val="0"/>
        <w:autoSpaceDE/>
        <w:autoSpaceDN/>
        <w:bidi w:val="0"/>
        <w:spacing w:line="42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解密方式：</w:t>
      </w:r>
      <w:r>
        <w:rPr>
          <w:rFonts w:hint="eastAsia" w:ascii="宋体" w:hAnsi="宋体" w:eastAsia="宋体" w:cs="宋体"/>
          <w:color w:val="000000"/>
          <w:kern w:val="0"/>
          <w:sz w:val="21"/>
          <w:szCs w:val="21"/>
          <w:highlight w:val="none"/>
        </w:rPr>
        <w:t>本项目采用网上解密方式，供应商须在规定时间内使用自己的网络终端设备凭借CA数字证书（USBKey）登陆山西省政府采购网自行完成解密，在解密截止时间之内未完成解密的，报价无效。</w:t>
      </w:r>
    </w:p>
    <w:p w14:paraId="098AE3AC">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六、公告期限</w:t>
      </w:r>
    </w:p>
    <w:p w14:paraId="2CCE73F5">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自本公告发布之日起5个工作日。</w:t>
      </w:r>
    </w:p>
    <w:p w14:paraId="0BFE02BD">
      <w:pPr>
        <w:pageBreakBefore w:val="0"/>
        <w:widowControl w:val="0"/>
        <w:kinsoku/>
        <w:wordWrap/>
        <w:overflowPunct/>
        <w:topLinePunct w:val="0"/>
        <w:autoSpaceDE/>
        <w:autoSpaceDN/>
        <w:bidi w:val="0"/>
        <w:spacing w:line="420" w:lineRule="exact"/>
        <w:ind w:firstLine="422" w:firstLineChars="200"/>
        <w:rPr>
          <w:rStyle w:val="34"/>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七、其他补充事宜</w:t>
      </w:r>
    </w:p>
    <w:p w14:paraId="607C3658">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sz w:val="21"/>
          <w:szCs w:val="21"/>
          <w:highlight w:val="none"/>
        </w:rPr>
        <w:t>1、本项目采用电子化交易，电子化交易流程操作指南:“山西省政府采购网办事指南下载专区”获取；</w:t>
      </w:r>
    </w:p>
    <w:p w14:paraId="341437AC">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sz w:val="21"/>
          <w:szCs w:val="21"/>
          <w:highlight w:val="none"/>
        </w:rPr>
        <w:t>2、供应商应在提交响应文件前完成CA数字证书办理。(办理事项详见“山西省政府采购网办事指南下载专区”)；</w:t>
      </w:r>
    </w:p>
    <w:p w14:paraId="24DEF067">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sz w:val="21"/>
          <w:szCs w:val="21"/>
          <w:highlight w:val="none"/>
        </w:rPr>
        <w:t>3、供应商应安装“山西政府采购投标客户端”,请供应商自行前往“山西省政府采购网办事指南下载专区”获取并安装；</w:t>
      </w:r>
    </w:p>
    <w:p w14:paraId="71831BD8">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sz w:val="21"/>
          <w:szCs w:val="21"/>
          <w:highlight w:val="none"/>
        </w:rPr>
        <w:t>4、供应商应在规定的解密时间内登录“山西省政府采购网政采云平台”,在“项目采购开标评标”模块对响应文件进行在线解密；</w:t>
      </w:r>
    </w:p>
    <w:p w14:paraId="0A2153B1">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highlight w:val="none"/>
        </w:rPr>
      </w:pPr>
      <w:r>
        <w:rPr>
          <w:rStyle w:val="34"/>
          <w:rFonts w:hint="eastAsia" w:ascii="宋体" w:hAnsi="宋体" w:eastAsia="宋体" w:cs="宋体"/>
          <w:sz w:val="21"/>
          <w:szCs w:val="21"/>
          <w:highlight w:val="none"/>
        </w:rPr>
        <w:t>5、成交（中标）人应在合同签订前完成山西省政府采购网全部注册步骤并成为正式供应商；</w:t>
      </w:r>
    </w:p>
    <w:p w14:paraId="5F70DADB">
      <w:pPr>
        <w:pageBreakBefore w:val="0"/>
        <w:widowControl w:val="0"/>
        <w:kinsoku/>
        <w:wordWrap/>
        <w:overflowPunct/>
        <w:topLinePunct w:val="0"/>
        <w:autoSpaceDE/>
        <w:autoSpaceDN/>
        <w:bidi w:val="0"/>
        <w:spacing w:line="420" w:lineRule="exact"/>
        <w:ind w:firstLine="420" w:firstLineChars="200"/>
        <w:rPr>
          <w:rStyle w:val="34"/>
          <w:rFonts w:hint="eastAsia" w:ascii="宋体" w:hAnsi="宋体" w:eastAsia="宋体" w:cs="宋体"/>
          <w:sz w:val="21"/>
          <w:szCs w:val="21"/>
        </w:rPr>
      </w:pPr>
      <w:r>
        <w:rPr>
          <w:rStyle w:val="34"/>
          <w:rFonts w:hint="eastAsia" w:ascii="宋体" w:hAnsi="宋体" w:eastAsia="宋体" w:cs="宋体"/>
          <w:sz w:val="21"/>
          <w:szCs w:val="21"/>
        </w:rPr>
        <w:t>6、如有疑问,可致电技术支持热线:400-881-7190；</w:t>
      </w:r>
    </w:p>
    <w:p w14:paraId="55B1BBC4">
      <w:pPr>
        <w:keepNext w:val="0"/>
        <w:keepLines w:val="0"/>
        <w:pageBreakBefore w:val="0"/>
        <w:widowControl w:val="0"/>
        <w:kinsoku/>
        <w:wordWrap/>
        <w:overflowPunct/>
        <w:topLinePunct w:val="0"/>
        <w:autoSpaceDE w:val="0"/>
        <w:autoSpaceDN/>
        <w:bidi w:val="0"/>
        <w:adjustRightInd/>
        <w:snapToGrid/>
        <w:spacing w:line="520" w:lineRule="exact"/>
        <w:ind w:firstLine="420" w:firstLineChars="200"/>
        <w:jc w:val="left"/>
        <w:textAlignment w:val="auto"/>
        <w:outlineLvl w:val="9"/>
        <w:rPr>
          <w:rStyle w:val="34"/>
          <w:rFonts w:hint="eastAsia" w:ascii="宋体" w:hAnsi="宋体" w:eastAsia="宋体" w:cs="宋体"/>
          <w:sz w:val="21"/>
          <w:szCs w:val="21"/>
        </w:rPr>
      </w:pPr>
      <w:r>
        <w:rPr>
          <w:rStyle w:val="34"/>
          <w:rFonts w:hint="eastAsia" w:ascii="宋体" w:hAnsi="宋体" w:eastAsia="宋体" w:cs="宋体"/>
          <w:sz w:val="21"/>
          <w:szCs w:val="21"/>
        </w:rPr>
        <w:t>7、针对本项目的质疑需一次性提,</w:t>
      </w:r>
    </w:p>
    <w:p w14:paraId="6B13094B">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szCs w:val="21"/>
        </w:rPr>
      </w:pPr>
      <w:r>
        <w:rPr>
          <w:rFonts w:hint="eastAsia" w:ascii="宋体" w:hAnsi="宋体" w:eastAsia="宋体" w:cs="宋体"/>
          <w:b/>
          <w:bCs/>
          <w:szCs w:val="21"/>
        </w:rPr>
        <w:t>八、对本次采购提出询问，请按以下方式联系。</w:t>
      </w:r>
    </w:p>
    <w:p w14:paraId="44CF1D6C">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szCs w:val="21"/>
        </w:rPr>
      </w:pPr>
      <w:r>
        <w:rPr>
          <w:rFonts w:hint="eastAsia" w:ascii="宋体" w:hAnsi="宋体" w:eastAsia="宋体" w:cs="宋体"/>
          <w:b/>
          <w:bCs/>
          <w:szCs w:val="21"/>
        </w:rPr>
        <w:t>1.采购人信息</w:t>
      </w:r>
    </w:p>
    <w:p w14:paraId="642C7908">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沁水县</w:t>
      </w:r>
      <w:r>
        <w:rPr>
          <w:rFonts w:hint="eastAsia" w:ascii="宋体" w:hAnsi="宋体" w:eastAsia="宋体" w:cs="宋体"/>
          <w:sz w:val="21"/>
          <w:szCs w:val="21"/>
          <w:lang w:eastAsia="zh-CN"/>
        </w:rPr>
        <w:t>文化和旅游局</w:t>
      </w:r>
      <w:r>
        <w:rPr>
          <w:rFonts w:hint="eastAsia" w:ascii="宋体" w:hAnsi="宋体" w:eastAsia="宋体" w:cs="宋体"/>
          <w:sz w:val="21"/>
          <w:szCs w:val="21"/>
        </w:rPr>
        <w:t>　　　　　　　　　　　　</w:t>
      </w:r>
    </w:p>
    <w:p w14:paraId="392070E7">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地    址：</w:t>
      </w:r>
      <w:r>
        <w:rPr>
          <w:rFonts w:hint="eastAsia" w:ascii="宋体" w:hAnsi="宋体" w:eastAsia="宋体" w:cs="宋体"/>
          <w:sz w:val="21"/>
          <w:szCs w:val="21"/>
          <w:lang w:val="en-US" w:eastAsia="zh-CN"/>
        </w:rPr>
        <w:t>沁水县</w:t>
      </w:r>
      <w:r>
        <w:rPr>
          <w:rFonts w:hint="eastAsia" w:ascii="宋体" w:hAnsi="宋体" w:eastAsia="宋体" w:cs="宋体"/>
          <w:sz w:val="21"/>
          <w:szCs w:val="21"/>
          <w:lang w:eastAsia="zh-CN"/>
        </w:rPr>
        <w:t>龙港镇新建街64号　　</w:t>
      </w:r>
    </w:p>
    <w:p w14:paraId="51618669">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联系方式：</w:t>
      </w:r>
      <w:r>
        <w:rPr>
          <w:rFonts w:hint="eastAsia" w:ascii="宋体" w:hAnsi="宋体" w:eastAsia="宋体" w:cs="宋体"/>
          <w:sz w:val="21"/>
          <w:szCs w:val="21"/>
          <w:lang w:val="en-US" w:eastAsia="zh-CN"/>
        </w:rPr>
        <w:t>15835623847</w:t>
      </w:r>
    </w:p>
    <w:p w14:paraId="0AAE1D44">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szCs w:val="21"/>
        </w:rPr>
      </w:pPr>
      <w:r>
        <w:rPr>
          <w:rFonts w:hint="eastAsia" w:ascii="宋体" w:hAnsi="宋体" w:eastAsia="宋体" w:cs="宋体"/>
          <w:b/>
          <w:bCs/>
          <w:szCs w:val="21"/>
        </w:rPr>
        <w:t>2.采购代理机构信息</w:t>
      </w:r>
    </w:p>
    <w:p w14:paraId="39C0E67A">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称：山西筑诚工程管理有限公司　　　　　　　　　　　</w:t>
      </w:r>
    </w:p>
    <w:p w14:paraId="79EC0809">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地　　址：山西省晋城市开发区白水东街 3188 号 </w:t>
      </w:r>
    </w:p>
    <w:p w14:paraId="109328BD">
      <w:pPr>
        <w:pageBreakBefore w:val="0"/>
        <w:kinsoku/>
        <w:wordWrap/>
        <w:overflowPunct/>
        <w:topLinePunct w:val="0"/>
        <w:autoSpaceDE/>
        <w:autoSpaceDN/>
        <w:bidi w:val="0"/>
        <w:snapToGrid w:val="0"/>
        <w:spacing w:line="4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联系方式：0356-2122280</w:t>
      </w:r>
    </w:p>
    <w:p w14:paraId="6745F4B1">
      <w:pPr>
        <w:pageBreakBefore w:val="0"/>
        <w:kinsoku/>
        <w:wordWrap/>
        <w:overflowPunct/>
        <w:topLinePunct w:val="0"/>
        <w:autoSpaceDE/>
        <w:autoSpaceDN/>
        <w:bidi w:val="0"/>
        <w:snapToGrid w:val="0"/>
        <w:spacing w:line="42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3.项目联系方式</w:t>
      </w:r>
    </w:p>
    <w:p w14:paraId="5CD4832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赵</w:t>
      </w:r>
      <w:r>
        <w:rPr>
          <w:rFonts w:hint="eastAsia" w:ascii="宋体" w:hAnsi="宋体" w:eastAsia="宋体" w:cs="宋体"/>
          <w:color w:val="auto"/>
          <w:sz w:val="21"/>
          <w:szCs w:val="21"/>
          <w:highlight w:val="none"/>
          <w:lang w:val="en-US" w:eastAsia="zh-CN"/>
        </w:rPr>
        <w:t>女士</w:t>
      </w:r>
    </w:p>
    <w:p w14:paraId="0438E1D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sz w:val="21"/>
          <w:szCs w:val="21"/>
          <w:lang w:val="en-US" w:eastAsia="zh-CN"/>
        </w:rPr>
        <w:t>0356-2122280</w:t>
      </w:r>
    </w:p>
    <w:p w14:paraId="6272794C">
      <w:pPr>
        <w:rPr>
          <w:rFonts w:hint="eastAsia" w:ascii="宋体" w:hAnsi="宋体" w:eastAsia="宋体" w:cs="宋体"/>
          <w:b/>
          <w:bCs/>
          <w:spacing w:val="20"/>
          <w:sz w:val="28"/>
          <w:szCs w:val="28"/>
        </w:rPr>
      </w:pPr>
      <w:bookmarkStart w:id="13" w:name="_Toc1353"/>
      <w:r>
        <w:rPr>
          <w:rFonts w:hint="eastAsia" w:ascii="宋体" w:hAnsi="宋体" w:eastAsia="宋体" w:cs="宋体"/>
          <w:b/>
          <w:bCs/>
          <w:spacing w:val="20"/>
          <w:sz w:val="28"/>
          <w:szCs w:val="28"/>
        </w:rPr>
        <w:br w:type="page"/>
      </w:r>
    </w:p>
    <w:p w14:paraId="4F334D2C">
      <w:pPr>
        <w:snapToGrid w:val="0"/>
        <w:spacing w:line="480" w:lineRule="exact"/>
        <w:jc w:val="center"/>
        <w:outlineLvl w:val="0"/>
        <w:rPr>
          <w:rFonts w:hint="eastAsia" w:ascii="宋体" w:hAnsi="宋体" w:eastAsia="宋体" w:cs="宋体"/>
          <w:spacing w:val="20"/>
          <w:szCs w:val="28"/>
        </w:rPr>
      </w:pPr>
      <w:bookmarkStart w:id="14" w:name="_Toc11161"/>
      <w:r>
        <w:rPr>
          <w:rFonts w:hint="eastAsia" w:ascii="宋体" w:hAnsi="宋体" w:eastAsia="宋体" w:cs="宋体"/>
          <w:b/>
          <w:bCs/>
          <w:spacing w:val="20"/>
          <w:sz w:val="28"/>
          <w:szCs w:val="28"/>
        </w:rPr>
        <w:t>第二部分  磋商供应商须知前附表</w:t>
      </w:r>
      <w:bookmarkEnd w:id="13"/>
      <w:bookmarkEnd w:id="14"/>
    </w:p>
    <w:tbl>
      <w:tblPr>
        <w:tblStyle w:val="21"/>
        <w:tblpPr w:leftFromText="180" w:rightFromText="180" w:vertAnchor="text" w:horzAnchor="page" w:tblpX="1431" w:tblpY="134"/>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6E1F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noWrap w:val="0"/>
            <w:vAlign w:val="center"/>
          </w:tcPr>
          <w:p w14:paraId="2E12208C">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序号</w:t>
            </w:r>
          </w:p>
        </w:tc>
        <w:tc>
          <w:tcPr>
            <w:tcW w:w="1799" w:type="dxa"/>
            <w:noWrap w:val="0"/>
            <w:vAlign w:val="center"/>
          </w:tcPr>
          <w:p w14:paraId="0E4D77AD">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内  容</w:t>
            </w:r>
          </w:p>
        </w:tc>
        <w:tc>
          <w:tcPr>
            <w:tcW w:w="6660" w:type="dxa"/>
            <w:noWrap w:val="0"/>
            <w:vAlign w:val="center"/>
          </w:tcPr>
          <w:p w14:paraId="67F620F3">
            <w:pPr>
              <w:pStyle w:val="15"/>
              <w:snapToGrid w:val="0"/>
              <w:spacing w:line="360" w:lineRule="atLeast"/>
              <w:jc w:val="center"/>
              <w:rPr>
                <w:rFonts w:hint="eastAsia" w:ascii="宋体" w:hAnsi="宋体" w:eastAsia="宋体" w:cs="宋体"/>
                <w:b/>
              </w:rPr>
            </w:pPr>
            <w:r>
              <w:rPr>
                <w:rFonts w:hint="eastAsia" w:ascii="宋体" w:hAnsi="宋体" w:eastAsia="宋体" w:cs="宋体"/>
                <w:b/>
                <w:kern w:val="0"/>
              </w:rPr>
              <w:t>说明与要求</w:t>
            </w:r>
          </w:p>
        </w:tc>
      </w:tr>
      <w:tr w14:paraId="6B29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649" w:type="dxa"/>
            <w:noWrap w:val="0"/>
            <w:vAlign w:val="center"/>
          </w:tcPr>
          <w:p w14:paraId="344474AE">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1</w:t>
            </w:r>
          </w:p>
        </w:tc>
        <w:tc>
          <w:tcPr>
            <w:tcW w:w="1799" w:type="dxa"/>
            <w:noWrap w:val="0"/>
            <w:vAlign w:val="center"/>
          </w:tcPr>
          <w:p w14:paraId="585C7768">
            <w:pPr>
              <w:pStyle w:val="28"/>
              <w:tabs>
                <w:tab w:val="clear" w:pos="2880"/>
              </w:tabs>
              <w:snapToGrid w:val="0"/>
              <w:spacing w:before="0" w:after="0" w:line="36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磋商供应商应具备的资格要求</w:t>
            </w:r>
          </w:p>
        </w:tc>
        <w:tc>
          <w:tcPr>
            <w:tcW w:w="6660" w:type="dxa"/>
            <w:noWrap w:val="0"/>
            <w:vAlign w:val="center"/>
          </w:tcPr>
          <w:p w14:paraId="35C9B710">
            <w:pPr>
              <w:pageBreakBefore w:val="0"/>
              <w:widowControl w:val="0"/>
              <w:kinsoku/>
              <w:wordWrap/>
              <w:overflowPunct/>
              <w:topLinePunct w:val="0"/>
              <w:autoSpaceDE/>
              <w:autoSpaceDN/>
              <w:bidi w:val="0"/>
              <w:spacing w:line="4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3F1A93A0">
            <w:pPr>
              <w:pageBreakBefore w:val="0"/>
              <w:widowControl w:val="0"/>
              <w:kinsoku/>
              <w:wordWrap/>
              <w:overflowPunct/>
              <w:topLinePunct w:val="0"/>
              <w:autoSpaceDE/>
              <w:autoSpaceDN/>
              <w:bidi w:val="0"/>
              <w:spacing w:line="4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2.落实政府采购政策需满足的资格要求：本项目专门面向中小企业</w:t>
            </w:r>
            <w:r>
              <w:rPr>
                <w:rStyle w:val="34"/>
                <w:rFonts w:hint="eastAsia" w:ascii="宋体" w:hAnsi="宋体" w:eastAsia="宋体" w:cs="宋体"/>
                <w:sz w:val="21"/>
                <w:szCs w:val="21"/>
                <w:highlight w:val="none"/>
              </w:rPr>
              <w:t>；</w:t>
            </w:r>
          </w:p>
          <w:p w14:paraId="24F34F6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3.本项目的特定资格要求</w:t>
            </w:r>
            <w:r>
              <w:rPr>
                <w:rFonts w:hint="eastAsia" w:ascii="宋体" w:hAnsi="宋体" w:eastAsia="宋体" w:cs="宋体"/>
                <w:szCs w:val="21"/>
                <w:highlight w:val="none"/>
                <w:lang w:val="en-US" w:eastAsia="zh-CN"/>
              </w:rPr>
              <w:t>：供应商需</w:t>
            </w:r>
            <w:r>
              <w:rPr>
                <w:rFonts w:hint="eastAsia" w:ascii="宋体" w:hAnsi="宋体" w:cs="宋体"/>
                <w:szCs w:val="21"/>
                <w:highlight w:val="none"/>
                <w:lang w:val="en-US" w:eastAsia="zh-CN"/>
              </w:rPr>
              <w:t>具备</w:t>
            </w:r>
            <w:r>
              <w:rPr>
                <w:rFonts w:hint="eastAsia" w:ascii="宋体" w:hAnsi="宋体" w:eastAsia="宋体" w:cs="宋体"/>
                <w:szCs w:val="21"/>
                <w:highlight w:val="none"/>
                <w:lang w:val="en-US" w:eastAsia="zh-CN"/>
              </w:rPr>
              <w:t>国家或省级文物行政主管部门颁发的文物保护工程施工贰级</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以上资质，</w:t>
            </w:r>
            <w:r>
              <w:rPr>
                <w:rFonts w:hint="eastAsia" w:ascii="宋体" w:hAnsi="宋体" w:cs="宋体"/>
                <w:szCs w:val="21"/>
                <w:highlight w:val="none"/>
                <w:lang w:val="en-US" w:eastAsia="zh-CN"/>
              </w:rPr>
              <w:t>有效的安全生产许可证；其中</w:t>
            </w:r>
            <w:r>
              <w:rPr>
                <w:rFonts w:hint="eastAsia" w:ascii="宋体" w:hAnsi="宋体" w:eastAsia="宋体" w:cs="宋体"/>
                <w:szCs w:val="21"/>
                <w:highlight w:val="none"/>
                <w:lang w:val="en-US" w:eastAsia="zh-CN"/>
              </w:rPr>
              <w:t>拟派项目经理须具备文物保护工程责任工程师证书，且未担任其它在施建设工程项目的项目经理。</w:t>
            </w:r>
          </w:p>
          <w:p w14:paraId="36728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接受联合体</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tc>
      </w:tr>
      <w:tr w14:paraId="1CB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649" w:type="dxa"/>
            <w:noWrap w:val="0"/>
            <w:vAlign w:val="center"/>
          </w:tcPr>
          <w:p w14:paraId="31823D68">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2</w:t>
            </w:r>
          </w:p>
        </w:tc>
        <w:tc>
          <w:tcPr>
            <w:tcW w:w="1799" w:type="dxa"/>
            <w:noWrap w:val="0"/>
            <w:vAlign w:val="center"/>
          </w:tcPr>
          <w:p w14:paraId="044F28FD">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电子响应文件</w:t>
            </w:r>
          </w:p>
        </w:tc>
        <w:tc>
          <w:tcPr>
            <w:tcW w:w="6660" w:type="dxa"/>
            <w:noWrap w:val="0"/>
            <w:vAlign w:val="center"/>
          </w:tcPr>
          <w:p w14:paraId="04E490C1">
            <w:pPr>
              <w:spacing w:line="360" w:lineRule="atLeast"/>
              <w:rPr>
                <w:rFonts w:hint="eastAsia" w:ascii="宋体" w:hAnsi="宋体" w:eastAsia="宋体" w:cs="宋体"/>
                <w:lang w:eastAsia="zh-CN"/>
              </w:rPr>
            </w:pPr>
            <w:r>
              <w:rPr>
                <w:rFonts w:hint="eastAsia" w:ascii="宋体" w:hAnsi="宋体" w:eastAsia="宋体" w:cs="宋体"/>
              </w:rPr>
              <w:t>电子响应文件（网上递交）：供应商上传一份经供应商单位CA数字证书加密的响应文件至“山西政府采购平台”。因供应商自身原因而导致响应文件无法导入“山西政府采购平台”电子开标、评标系统，该投标视为无效投标，供应商自行承担由此导致的全部责任。</w:t>
            </w:r>
          </w:p>
        </w:tc>
      </w:tr>
      <w:tr w14:paraId="4F2A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0E5F585">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3</w:t>
            </w:r>
          </w:p>
        </w:tc>
        <w:tc>
          <w:tcPr>
            <w:tcW w:w="1799" w:type="dxa"/>
            <w:noWrap w:val="0"/>
            <w:vAlign w:val="center"/>
          </w:tcPr>
          <w:p w14:paraId="6F6C0DE3">
            <w:pPr>
              <w:snapToGrid w:val="0"/>
              <w:spacing w:line="360" w:lineRule="atLeast"/>
              <w:ind w:firstLine="105" w:firstLineChars="50"/>
              <w:jc w:val="center"/>
              <w:rPr>
                <w:rFonts w:hint="eastAsia" w:ascii="宋体" w:hAnsi="宋体" w:eastAsia="宋体" w:cs="宋体"/>
                <w:b/>
                <w:szCs w:val="21"/>
              </w:rPr>
            </w:pPr>
            <w:r>
              <w:rPr>
                <w:rFonts w:hint="eastAsia" w:ascii="宋体" w:hAnsi="宋体" w:eastAsia="宋体" w:cs="宋体"/>
                <w:b/>
                <w:szCs w:val="21"/>
              </w:rPr>
              <w:t>响应文件</w:t>
            </w:r>
          </w:p>
          <w:p w14:paraId="27D44A6B">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（资格证明文件）</w:t>
            </w:r>
          </w:p>
        </w:tc>
        <w:tc>
          <w:tcPr>
            <w:tcW w:w="6660" w:type="dxa"/>
            <w:noWrap w:val="0"/>
            <w:vAlign w:val="center"/>
          </w:tcPr>
          <w:p w14:paraId="715BF970">
            <w:pPr>
              <w:keepNext w:val="0"/>
              <w:keepLines w:val="0"/>
              <w:pageBreakBefore w:val="0"/>
              <w:widowControl w:val="0"/>
              <w:kinsoku/>
              <w:wordWrap/>
              <w:overflowPunct/>
              <w:topLinePunct w:val="0"/>
              <w:autoSpaceDE/>
              <w:autoSpaceDN/>
              <w:bidi w:val="0"/>
              <w:adjustRightInd w:val="0"/>
              <w:snapToGrid w:val="0"/>
              <w:spacing w:line="312" w:lineRule="auto"/>
              <w:ind w:left="0"/>
              <w:jc w:val="left"/>
              <w:textAlignment w:val="auto"/>
              <w:rPr>
                <w:rFonts w:hint="eastAsia" w:ascii="宋体" w:hAnsi="宋体" w:eastAsia="宋体" w:cs="宋体"/>
                <w:szCs w:val="21"/>
              </w:rPr>
            </w:pPr>
            <w:r>
              <w:rPr>
                <w:rFonts w:hint="eastAsia" w:ascii="宋体" w:hAnsi="宋体" w:eastAsia="宋体" w:cs="宋体"/>
                <w:b/>
                <w:szCs w:val="21"/>
              </w:rPr>
              <w:t>1、磋商供应商代表的证明</w:t>
            </w:r>
          </w:p>
          <w:p w14:paraId="7935CAC7">
            <w:pPr>
              <w:keepNext w:val="0"/>
              <w:keepLines w:val="0"/>
              <w:pageBreakBefore w:val="0"/>
              <w:widowControl w:val="0"/>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szCs w:val="21"/>
              </w:rPr>
            </w:pPr>
            <w:r>
              <w:rPr>
                <w:rFonts w:hint="eastAsia" w:ascii="宋体" w:hAnsi="宋体" w:eastAsia="宋体" w:cs="宋体"/>
                <w:szCs w:val="21"/>
              </w:rPr>
              <w:t>（1）法定代表人（负责人）参加磋商的，提供“法定代表人（负责人）证明书”；</w:t>
            </w:r>
          </w:p>
          <w:p w14:paraId="37FE2740">
            <w:pPr>
              <w:keepNext w:val="0"/>
              <w:keepLines w:val="0"/>
              <w:pageBreakBefore w:val="0"/>
              <w:widowControl w:val="0"/>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szCs w:val="21"/>
              </w:rPr>
            </w:pPr>
            <w:r>
              <w:rPr>
                <w:rFonts w:hint="eastAsia" w:ascii="宋体" w:hAnsi="宋体" w:eastAsia="宋体" w:cs="宋体"/>
                <w:szCs w:val="21"/>
              </w:rPr>
              <w:t xml:space="preserve">（2）委托代理人参加磋商的，提供“法定代表人（负责人）证明书、法定代表人（负责人）授权委托书”； </w:t>
            </w:r>
          </w:p>
          <w:p w14:paraId="04B797DA">
            <w:pPr>
              <w:keepNext w:val="0"/>
              <w:keepLines w:val="0"/>
              <w:pageBreakBefore w:val="0"/>
              <w:widowControl w:val="0"/>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szCs w:val="21"/>
              </w:rPr>
            </w:pPr>
            <w:r>
              <w:rPr>
                <w:rFonts w:hint="eastAsia" w:ascii="宋体" w:hAnsi="宋体" w:eastAsia="宋体" w:cs="宋体"/>
                <w:szCs w:val="21"/>
              </w:rPr>
              <w:t>（3）自然人参加磋商的，提供个人身份证明影印件；</w:t>
            </w:r>
          </w:p>
          <w:p w14:paraId="04A86D18">
            <w:pPr>
              <w:keepNext w:val="0"/>
              <w:keepLines w:val="0"/>
              <w:pageBreakBefore w:val="0"/>
              <w:widowControl w:val="0"/>
              <w:kinsoku/>
              <w:wordWrap/>
              <w:overflowPunct/>
              <w:topLinePunct w:val="0"/>
              <w:autoSpaceDE/>
              <w:autoSpaceDN/>
              <w:bidi w:val="0"/>
              <w:adjustRightInd w:val="0"/>
              <w:snapToGrid w:val="0"/>
              <w:spacing w:line="312" w:lineRule="auto"/>
              <w:ind w:left="0"/>
              <w:jc w:val="left"/>
              <w:textAlignment w:val="auto"/>
              <w:rPr>
                <w:rFonts w:hint="eastAsia" w:ascii="宋体" w:hAnsi="宋体" w:eastAsia="宋体" w:cs="宋体"/>
                <w:szCs w:val="21"/>
              </w:rPr>
            </w:pPr>
            <w:r>
              <w:rPr>
                <w:rFonts w:hint="eastAsia" w:ascii="宋体" w:hAnsi="宋体" w:eastAsia="宋体" w:cs="宋体"/>
                <w:szCs w:val="21"/>
              </w:rPr>
              <w:t xml:space="preserve">（格式见第八部分） </w:t>
            </w:r>
          </w:p>
          <w:p w14:paraId="6AE406AE">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rPr>
            </w:pPr>
            <w:r>
              <w:rPr>
                <w:rFonts w:hint="eastAsia" w:ascii="宋体" w:hAnsi="宋体" w:eastAsia="宋体" w:cs="宋体"/>
                <w:b/>
                <w:szCs w:val="21"/>
                <w:lang w:val="en-US" w:eastAsia="zh-CN"/>
              </w:rPr>
              <w:t>2、</w:t>
            </w:r>
            <w:r>
              <w:rPr>
                <w:rFonts w:hint="eastAsia" w:ascii="宋体" w:hAnsi="宋体" w:eastAsia="宋体" w:cs="宋体"/>
                <w:b/>
                <w:szCs w:val="21"/>
              </w:rPr>
              <w:t xml:space="preserve">报价函 </w:t>
            </w:r>
            <w:r>
              <w:rPr>
                <w:rFonts w:hint="eastAsia" w:ascii="宋体" w:hAnsi="宋体" w:eastAsia="宋体" w:cs="宋体"/>
                <w:szCs w:val="21"/>
              </w:rPr>
              <w:t>（格式见第八部分）</w:t>
            </w:r>
          </w:p>
          <w:p w14:paraId="63D5BB11">
            <w:pPr>
              <w:pStyle w:val="25"/>
              <w:keepNext w:val="0"/>
              <w:keepLines w:val="0"/>
              <w:pageBreakBefore w:val="0"/>
              <w:widowControl w:val="0"/>
              <w:numPr>
                <w:ilvl w:val="0"/>
                <w:numId w:val="0"/>
              </w:numPr>
              <w:tabs>
                <w:tab w:val="left" w:pos="836"/>
              </w:tabs>
              <w:kinsoku/>
              <w:wordWrap/>
              <w:overflowPunct/>
              <w:topLinePunct w:val="0"/>
              <w:autoSpaceDE/>
              <w:autoSpaceDN/>
              <w:bidi w:val="0"/>
              <w:adjustRightInd w:val="0"/>
              <w:snapToGrid w:val="0"/>
              <w:spacing w:line="312" w:lineRule="auto"/>
              <w:ind w:left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3、以下内容提供《政府采购供应商信用承诺书》（格式见第八部分）</w:t>
            </w:r>
          </w:p>
          <w:p w14:paraId="4188CA43">
            <w:pPr>
              <w:pStyle w:val="25"/>
              <w:keepNext w:val="0"/>
              <w:keepLines w:val="0"/>
              <w:pageBreakBefore w:val="0"/>
              <w:widowControl w:val="0"/>
              <w:numPr>
                <w:ilvl w:val="0"/>
                <w:numId w:val="0"/>
              </w:numPr>
              <w:tabs>
                <w:tab w:val="left" w:pos="836"/>
              </w:tabs>
              <w:kinsoku/>
              <w:wordWrap/>
              <w:overflowPunct/>
              <w:topLinePunct w:val="0"/>
              <w:autoSpaceDE/>
              <w:autoSpaceDN/>
              <w:bidi w:val="0"/>
              <w:adjustRightInd w:val="0"/>
              <w:snapToGrid w:val="0"/>
              <w:spacing w:line="312"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具有独立承担民事责任的能力；</w:t>
            </w:r>
          </w:p>
          <w:p w14:paraId="16228526">
            <w:pPr>
              <w:pStyle w:val="25"/>
              <w:keepNext w:val="0"/>
              <w:keepLines w:val="0"/>
              <w:pageBreakBefore w:val="0"/>
              <w:widowControl w:val="0"/>
              <w:tabs>
                <w:tab w:val="left" w:pos="836"/>
              </w:tabs>
              <w:kinsoku/>
              <w:wordWrap/>
              <w:overflowPunct/>
              <w:topLinePunct w:val="0"/>
              <w:autoSpaceDE/>
              <w:autoSpaceDN/>
              <w:bidi w:val="0"/>
              <w:adjustRightInd w:val="0"/>
              <w:snapToGrid w:val="0"/>
              <w:spacing w:line="312" w:lineRule="auto"/>
              <w:ind w:lef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具有良好的商业信誉和健全的财务会计制度；</w:t>
            </w:r>
          </w:p>
          <w:p w14:paraId="29774C6E">
            <w:pPr>
              <w:pStyle w:val="25"/>
              <w:keepNext w:val="0"/>
              <w:keepLines w:val="0"/>
              <w:pageBreakBefore w:val="0"/>
              <w:widowControl w:val="0"/>
              <w:tabs>
                <w:tab w:val="left" w:pos="836"/>
              </w:tabs>
              <w:kinsoku/>
              <w:wordWrap/>
              <w:overflowPunct/>
              <w:topLinePunct w:val="0"/>
              <w:autoSpaceDE/>
              <w:autoSpaceDN/>
              <w:bidi w:val="0"/>
              <w:adjustRightInd w:val="0"/>
              <w:snapToGrid w:val="0"/>
              <w:spacing w:line="312" w:lineRule="auto"/>
              <w:ind w:lef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具有履行合同所必需的设备和专业技术能力；</w:t>
            </w:r>
          </w:p>
          <w:p w14:paraId="3F2311DF">
            <w:pPr>
              <w:pStyle w:val="25"/>
              <w:keepNext w:val="0"/>
              <w:keepLines w:val="0"/>
              <w:pageBreakBefore w:val="0"/>
              <w:widowControl w:val="0"/>
              <w:tabs>
                <w:tab w:val="left" w:pos="836"/>
              </w:tabs>
              <w:kinsoku/>
              <w:wordWrap/>
              <w:overflowPunct/>
              <w:topLinePunct w:val="0"/>
              <w:autoSpaceDE/>
              <w:autoSpaceDN/>
              <w:bidi w:val="0"/>
              <w:adjustRightInd w:val="0"/>
              <w:snapToGrid w:val="0"/>
              <w:spacing w:line="312" w:lineRule="auto"/>
              <w:ind w:lef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具</w:t>
            </w:r>
            <w:r>
              <w:rPr>
                <w:rFonts w:hint="eastAsia" w:ascii="宋体" w:hAnsi="宋体" w:eastAsia="宋体" w:cs="宋体"/>
                <w:color w:val="auto"/>
                <w:sz w:val="21"/>
                <w:szCs w:val="21"/>
                <w:highlight w:val="none"/>
              </w:rPr>
              <w:t>有依法缴纳税收和社会保障资金的良好记录；</w:t>
            </w:r>
          </w:p>
          <w:p w14:paraId="6EF275C5">
            <w:pPr>
              <w:pStyle w:val="25"/>
              <w:keepNext w:val="0"/>
              <w:keepLines w:val="0"/>
              <w:pageBreakBefore w:val="0"/>
              <w:widowControl w:val="0"/>
              <w:tabs>
                <w:tab w:val="left" w:pos="836"/>
              </w:tabs>
              <w:kinsoku/>
              <w:wordWrap/>
              <w:overflowPunct/>
              <w:topLinePunct w:val="0"/>
              <w:autoSpaceDE/>
              <w:autoSpaceDN/>
              <w:bidi w:val="0"/>
              <w:adjustRightInd w:val="0"/>
              <w:snapToGrid w:val="0"/>
              <w:spacing w:line="312" w:lineRule="auto"/>
              <w:ind w:lef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参加政府采购活动前三年内，在经营活动中没有重大违法记录；</w:t>
            </w:r>
          </w:p>
          <w:p w14:paraId="511E47BB">
            <w:pPr>
              <w:keepNext w:val="0"/>
              <w:keepLines w:val="0"/>
              <w:pageBreakBefore w:val="0"/>
              <w:widowControl w:val="0"/>
              <w:kinsoku/>
              <w:wordWrap/>
              <w:overflowPunct/>
              <w:topLinePunct w:val="0"/>
              <w:autoSpaceDE/>
              <w:autoSpaceDN/>
              <w:bidi w:val="0"/>
              <w:adjustRightInd w:val="0"/>
              <w:snapToGrid w:val="0"/>
              <w:spacing w:line="312" w:lineRule="auto"/>
              <w:ind w:left="0" w:firstLine="0"/>
              <w:textAlignment w:val="auto"/>
              <w:rPr>
                <w:rFonts w:hint="eastAsia" w:ascii="宋体" w:hAnsi="宋体" w:eastAsia="宋体" w:cs="宋体"/>
                <w:b/>
                <w:bCs/>
                <w:color w:val="auto"/>
                <w:kern w:val="2"/>
                <w:sz w:val="21"/>
                <w:szCs w:val="21"/>
                <w:highlight w:val="none"/>
                <w:lang w:val="zh-TW" w:eastAsia="zh-TW" w:bidi="zh-TW"/>
              </w:rPr>
            </w:pPr>
            <w:r>
              <w:rPr>
                <w:rFonts w:hint="eastAsia" w:ascii="宋体" w:hAnsi="宋体" w:eastAsia="宋体" w:cs="宋体"/>
                <w:b/>
                <w:bCs/>
                <w:color w:val="auto"/>
                <w:kern w:val="2"/>
                <w:sz w:val="21"/>
                <w:szCs w:val="21"/>
                <w:highlight w:val="none"/>
                <w:lang w:val="en-US" w:eastAsia="zh-CN" w:bidi="zh-TW"/>
              </w:rPr>
              <w:t>4、</w:t>
            </w:r>
            <w:r>
              <w:rPr>
                <w:rFonts w:hint="eastAsia" w:ascii="宋体" w:hAnsi="宋体" w:eastAsia="宋体" w:cs="宋体"/>
                <w:b/>
                <w:bCs/>
                <w:color w:val="auto"/>
                <w:kern w:val="2"/>
                <w:sz w:val="21"/>
                <w:szCs w:val="21"/>
                <w:highlight w:val="none"/>
                <w:lang w:val="zh-TW" w:eastAsia="zh-TW" w:bidi="zh-TW"/>
              </w:rPr>
              <w:t>提供磋商供应商基本存款账户开户许可证（或基本存款账户信息）；</w:t>
            </w:r>
          </w:p>
          <w:p w14:paraId="77AF7ED7">
            <w:pPr>
              <w:keepNext w:val="0"/>
              <w:keepLines w:val="0"/>
              <w:pageBreakBefore w:val="0"/>
              <w:widowControl w:val="0"/>
              <w:kinsoku/>
              <w:wordWrap/>
              <w:overflowPunct/>
              <w:topLinePunct w:val="0"/>
              <w:autoSpaceDE/>
              <w:autoSpaceDN/>
              <w:bidi w:val="0"/>
              <w:adjustRightInd w:val="0"/>
              <w:snapToGrid w:val="0"/>
              <w:spacing w:line="312" w:lineRule="auto"/>
              <w:ind w:left="0" w:hanging="316" w:hangingChars="1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、本项目的特定资格要求</w:t>
            </w:r>
          </w:p>
          <w:p w14:paraId="7387CC69">
            <w:pPr>
              <w:keepNext w:val="0"/>
              <w:keepLines w:val="0"/>
              <w:pageBreakBefore w:val="0"/>
              <w:widowControl w:val="0"/>
              <w:kinsoku/>
              <w:wordWrap/>
              <w:overflowPunct/>
              <w:topLinePunct w:val="0"/>
              <w:autoSpaceDE/>
              <w:autoSpaceDN/>
              <w:bidi w:val="0"/>
              <w:adjustRightInd w:val="0"/>
              <w:snapToGrid w:val="0"/>
              <w:spacing w:line="312"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按照本部分序号1“本项目的</w:t>
            </w:r>
            <w:r>
              <w:rPr>
                <w:rFonts w:hint="eastAsia" w:ascii="宋体" w:hAnsi="宋体" w:eastAsia="宋体" w:cs="宋体"/>
                <w:bCs/>
                <w:color w:val="auto"/>
                <w:szCs w:val="21"/>
                <w:highlight w:val="none"/>
              </w:rPr>
              <w:t>特定资格要求</w:t>
            </w:r>
            <w:r>
              <w:rPr>
                <w:rFonts w:hint="eastAsia" w:ascii="宋体" w:hAnsi="宋体" w:eastAsia="宋体" w:cs="宋体"/>
                <w:color w:val="auto"/>
                <w:szCs w:val="21"/>
                <w:highlight w:val="none"/>
              </w:rPr>
              <w:t>”规定提交相关证明文件；</w:t>
            </w:r>
          </w:p>
          <w:p w14:paraId="53C54180">
            <w:pPr>
              <w:spacing w:line="340" w:lineRule="exact"/>
              <w:rPr>
                <w:rFonts w:hint="eastAsia" w:ascii="宋体" w:hAnsi="宋体" w:eastAsia="宋体" w:cs="宋体"/>
                <w:b/>
                <w:bCs/>
                <w:szCs w:val="21"/>
              </w:rPr>
            </w:pPr>
            <w:r>
              <w:rPr>
                <w:rFonts w:hint="eastAsia" w:ascii="宋体" w:hAnsi="宋体" w:eastAsia="宋体" w:cs="宋体"/>
                <w:b/>
                <w:bCs/>
                <w:szCs w:val="21"/>
                <w:lang w:val="en-US" w:eastAsia="zh-CN"/>
              </w:rPr>
              <w:t>6</w:t>
            </w:r>
            <w:r>
              <w:rPr>
                <w:rFonts w:hint="eastAsia" w:ascii="宋体" w:hAnsi="宋体" w:eastAsia="宋体" w:cs="宋体"/>
                <w:b/>
                <w:bCs/>
                <w:szCs w:val="21"/>
              </w:rPr>
              <w:t>、磋商供应商认为需要提供的其他</w:t>
            </w:r>
            <w:r>
              <w:rPr>
                <w:rFonts w:hint="eastAsia" w:ascii="宋体" w:hAnsi="宋体" w:eastAsia="宋体" w:cs="宋体"/>
                <w:b/>
                <w:bCs/>
                <w:szCs w:val="21"/>
                <w:lang w:val="en-US" w:eastAsia="zh-CN"/>
              </w:rPr>
              <w:t>资格证明</w:t>
            </w:r>
            <w:r>
              <w:rPr>
                <w:rFonts w:hint="eastAsia" w:ascii="宋体" w:hAnsi="宋体" w:eastAsia="宋体" w:cs="宋体"/>
                <w:b/>
                <w:bCs/>
                <w:szCs w:val="21"/>
              </w:rPr>
              <w:t>文件</w:t>
            </w:r>
          </w:p>
          <w:p w14:paraId="4005A84E">
            <w:pPr>
              <w:pStyle w:val="14"/>
              <w:ind w:left="0" w:leftChars="0" w:firstLine="0" w:firstLineChars="0"/>
              <w:rPr>
                <w:rFonts w:hint="eastAsia" w:ascii="宋体" w:hAnsi="宋体" w:eastAsia="宋体" w:cs="宋体"/>
                <w:b/>
                <w:bCs/>
                <w:szCs w:val="21"/>
                <w:lang w:val="en-US" w:eastAsia="zh-CN"/>
              </w:rPr>
            </w:pPr>
          </w:p>
          <w:p w14:paraId="7B70ADE4">
            <w:pPr>
              <w:pStyle w:val="14"/>
              <w:ind w:left="0" w:leftChars="0" w:firstLine="0" w:firstLineChars="0"/>
              <w:rPr>
                <w:rFonts w:hint="eastAsia" w:ascii="宋体" w:hAnsi="宋体" w:eastAsia="宋体" w:cs="宋体"/>
              </w:rPr>
            </w:pPr>
            <w:r>
              <w:rPr>
                <w:rFonts w:hint="eastAsia" w:ascii="宋体" w:hAnsi="宋体" w:eastAsia="宋体" w:cs="宋体"/>
                <w:b/>
                <w:bCs/>
                <w:szCs w:val="21"/>
                <w:lang w:val="en-US" w:eastAsia="zh-CN"/>
              </w:rPr>
              <w:t>说明</w:t>
            </w:r>
            <w:r>
              <w:rPr>
                <w:rFonts w:hint="eastAsia" w:ascii="宋体" w:hAnsi="宋体" w:eastAsia="宋体" w:cs="宋体"/>
                <w:b/>
                <w:bCs/>
                <w:szCs w:val="21"/>
              </w:rPr>
              <w:t>：以上内容涉及的格式资料详见第八部分；</w:t>
            </w:r>
          </w:p>
          <w:p w14:paraId="60BB5BD5">
            <w:pPr>
              <w:pStyle w:val="14"/>
              <w:rPr>
                <w:rFonts w:hint="eastAsia" w:ascii="宋体" w:hAnsi="宋体" w:eastAsia="宋体" w:cs="宋体"/>
              </w:rPr>
            </w:pPr>
          </w:p>
        </w:tc>
      </w:tr>
      <w:tr w14:paraId="3BFD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649" w:type="dxa"/>
            <w:noWrap w:val="0"/>
            <w:vAlign w:val="center"/>
          </w:tcPr>
          <w:p w14:paraId="58613305">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4</w:t>
            </w:r>
          </w:p>
        </w:tc>
        <w:tc>
          <w:tcPr>
            <w:tcW w:w="1799" w:type="dxa"/>
            <w:noWrap w:val="0"/>
            <w:vAlign w:val="center"/>
          </w:tcPr>
          <w:p w14:paraId="25087975">
            <w:pPr>
              <w:spacing w:line="360" w:lineRule="exact"/>
              <w:ind w:left="315" w:hanging="316" w:hangingChars="150"/>
              <w:jc w:val="center"/>
              <w:rPr>
                <w:rFonts w:hint="eastAsia" w:ascii="宋体" w:hAnsi="宋体" w:eastAsia="宋体" w:cs="宋体"/>
                <w:b/>
                <w:szCs w:val="21"/>
              </w:rPr>
            </w:pPr>
            <w:r>
              <w:rPr>
                <w:rFonts w:hint="eastAsia" w:ascii="宋体" w:hAnsi="宋体" w:eastAsia="宋体" w:cs="宋体"/>
                <w:b/>
                <w:szCs w:val="21"/>
              </w:rPr>
              <w:t>响应文件</w:t>
            </w:r>
          </w:p>
          <w:p w14:paraId="627A1D01">
            <w:pPr>
              <w:spacing w:line="360" w:lineRule="exact"/>
              <w:ind w:left="315" w:hanging="316" w:hangingChars="150"/>
              <w:rPr>
                <w:rFonts w:hint="eastAsia" w:ascii="宋体" w:hAnsi="宋体" w:eastAsia="宋体" w:cs="宋体"/>
                <w:b/>
                <w:szCs w:val="21"/>
              </w:rPr>
            </w:pPr>
            <w:r>
              <w:rPr>
                <w:rFonts w:hint="eastAsia" w:ascii="宋体" w:hAnsi="宋体" w:eastAsia="宋体" w:cs="宋体"/>
                <w:b/>
                <w:szCs w:val="21"/>
              </w:rPr>
              <w:t>（商务技术文件）</w:t>
            </w:r>
          </w:p>
        </w:tc>
        <w:tc>
          <w:tcPr>
            <w:tcW w:w="6660" w:type="dxa"/>
            <w:noWrap w:val="0"/>
            <w:vAlign w:val="center"/>
          </w:tcPr>
          <w:p w14:paraId="026420BB">
            <w:pPr>
              <w:spacing w:line="360" w:lineRule="exact"/>
              <w:ind w:left="315" w:hanging="316" w:hangingChars="150"/>
              <w:rPr>
                <w:rFonts w:hint="eastAsia" w:ascii="宋体" w:hAnsi="宋体" w:eastAsia="宋体" w:cs="宋体"/>
                <w:b/>
                <w:szCs w:val="21"/>
              </w:rPr>
            </w:pPr>
            <w:r>
              <w:rPr>
                <w:rFonts w:hint="eastAsia" w:ascii="宋体" w:hAnsi="宋体" w:eastAsia="宋体" w:cs="宋体"/>
                <w:b/>
                <w:szCs w:val="21"/>
              </w:rPr>
              <w:t>1、开标报价一览表</w:t>
            </w:r>
          </w:p>
          <w:p w14:paraId="0B69CAB1">
            <w:pPr>
              <w:spacing w:line="360" w:lineRule="exact"/>
              <w:ind w:left="315" w:hanging="316" w:hangingChars="150"/>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lang w:val="en-US" w:eastAsia="zh-CN"/>
              </w:rPr>
              <w:t>已标价</w:t>
            </w:r>
            <w:r>
              <w:rPr>
                <w:rFonts w:hint="eastAsia" w:ascii="宋体" w:hAnsi="宋体" w:eastAsia="宋体" w:cs="宋体"/>
                <w:b/>
                <w:szCs w:val="21"/>
              </w:rPr>
              <w:t>工程量清单</w:t>
            </w:r>
          </w:p>
          <w:p w14:paraId="72650C46">
            <w:pPr>
              <w:spacing w:line="360" w:lineRule="exact"/>
              <w:ind w:left="315" w:hanging="316" w:hangingChars="150"/>
              <w:rPr>
                <w:rFonts w:hint="default" w:ascii="宋体" w:hAnsi="宋体" w:eastAsia="宋体" w:cs="宋体"/>
                <w:b/>
                <w:szCs w:val="21"/>
                <w:lang w:val="en-US"/>
              </w:rPr>
            </w:pPr>
            <w:r>
              <w:rPr>
                <w:rFonts w:hint="eastAsia" w:ascii="宋体" w:hAnsi="宋体" w:eastAsia="宋体" w:cs="宋体"/>
                <w:b/>
                <w:szCs w:val="21"/>
              </w:rPr>
              <w:t>3、</w:t>
            </w:r>
            <w:r>
              <w:rPr>
                <w:rFonts w:hint="eastAsia" w:ascii="宋体" w:hAnsi="宋体" w:eastAsia="宋体" w:cs="宋体"/>
                <w:b/>
                <w:szCs w:val="21"/>
                <w:lang w:val="en-US" w:eastAsia="zh-CN"/>
              </w:rPr>
              <w:t>施工组织</w:t>
            </w:r>
            <w:r>
              <w:rPr>
                <w:rFonts w:hint="eastAsia" w:ascii="宋体" w:hAnsi="宋体" w:cs="宋体"/>
                <w:b/>
                <w:szCs w:val="21"/>
                <w:lang w:val="en-US" w:eastAsia="zh-CN"/>
              </w:rPr>
              <w:t>方案</w:t>
            </w:r>
          </w:p>
          <w:p w14:paraId="445195DC">
            <w:pPr>
              <w:spacing w:line="360" w:lineRule="exact"/>
              <w:ind w:left="315" w:hanging="316" w:hangingChars="150"/>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rPr>
              <w:t>、项目管理机构配备情况表</w:t>
            </w:r>
          </w:p>
          <w:p w14:paraId="2218481D">
            <w:pPr>
              <w:spacing w:line="360" w:lineRule="exact"/>
              <w:ind w:left="315" w:hanging="316" w:hangingChars="150"/>
              <w:rPr>
                <w:rFonts w:hint="eastAsia" w:ascii="宋体" w:hAnsi="宋体" w:eastAsia="宋体" w:cs="宋体"/>
                <w:b/>
                <w:szCs w:val="21"/>
              </w:rPr>
            </w:pPr>
            <w:r>
              <w:rPr>
                <w:rFonts w:hint="eastAsia" w:ascii="宋体" w:hAnsi="宋体" w:cs="宋体"/>
                <w:b/>
                <w:szCs w:val="21"/>
                <w:lang w:val="en-US" w:eastAsia="zh-CN"/>
              </w:rPr>
              <w:t>5</w:t>
            </w:r>
            <w:r>
              <w:rPr>
                <w:rFonts w:hint="eastAsia" w:ascii="宋体" w:hAnsi="宋体" w:eastAsia="宋体" w:cs="宋体"/>
                <w:b/>
                <w:szCs w:val="21"/>
              </w:rPr>
              <w:t>、磋商供应商类似合同案例</w:t>
            </w:r>
          </w:p>
          <w:p w14:paraId="2F46A64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szCs w:val="21"/>
              </w:rPr>
            </w:pPr>
            <w:r>
              <w:rPr>
                <w:rFonts w:hint="eastAsia" w:ascii="宋体" w:hAnsi="宋体" w:cs="宋体"/>
                <w:b/>
                <w:szCs w:val="21"/>
                <w:lang w:val="en-US" w:eastAsia="zh-CN"/>
              </w:rPr>
              <w:t>6、</w:t>
            </w:r>
            <w:r>
              <w:rPr>
                <w:rFonts w:hint="eastAsia" w:ascii="宋体" w:hAnsi="宋体" w:eastAsia="宋体" w:cs="宋体"/>
                <w:b/>
                <w:szCs w:val="21"/>
              </w:rPr>
              <w:t>磋商供应商认为需要提供的其他商务技术材料/文件说明：</w:t>
            </w:r>
          </w:p>
          <w:p w14:paraId="053A038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b/>
                <w:szCs w:val="21"/>
              </w:rPr>
            </w:pPr>
            <w:r>
              <w:rPr>
                <w:rFonts w:hint="eastAsia" w:ascii="宋体" w:hAnsi="宋体" w:eastAsia="宋体" w:cs="宋体"/>
                <w:b/>
                <w:szCs w:val="21"/>
              </w:rPr>
              <w:t>以上内容涉及的格式资料详见第八部分；</w:t>
            </w:r>
          </w:p>
        </w:tc>
      </w:tr>
      <w:tr w14:paraId="1EFB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BF2BF87">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5</w:t>
            </w:r>
          </w:p>
        </w:tc>
        <w:tc>
          <w:tcPr>
            <w:tcW w:w="1799" w:type="dxa"/>
            <w:noWrap w:val="0"/>
            <w:vAlign w:val="center"/>
          </w:tcPr>
          <w:p w14:paraId="4583DE24">
            <w:pPr>
              <w:snapToGrid w:val="0"/>
              <w:spacing w:line="360" w:lineRule="atLeast"/>
              <w:ind w:firstLine="105" w:firstLineChars="50"/>
              <w:jc w:val="center"/>
              <w:rPr>
                <w:rFonts w:hint="eastAsia" w:ascii="宋体" w:hAnsi="宋体" w:eastAsia="宋体" w:cs="宋体"/>
                <w:b/>
                <w:szCs w:val="21"/>
              </w:rPr>
            </w:pPr>
            <w:r>
              <w:rPr>
                <w:rFonts w:hint="eastAsia" w:ascii="宋体" w:hAnsi="宋体" w:eastAsia="宋体" w:cs="宋体"/>
                <w:b/>
                <w:szCs w:val="21"/>
              </w:rPr>
              <w:t>保证金交纳</w:t>
            </w:r>
          </w:p>
        </w:tc>
        <w:tc>
          <w:tcPr>
            <w:tcW w:w="6660" w:type="dxa"/>
            <w:noWrap w:val="0"/>
            <w:vAlign w:val="center"/>
          </w:tcPr>
          <w:p w14:paraId="6888540A">
            <w:pPr>
              <w:spacing w:line="360" w:lineRule="atLeast"/>
              <w:rPr>
                <w:rFonts w:hint="eastAsia" w:ascii="宋体" w:hAnsi="宋体" w:eastAsia="宋体" w:cs="宋体"/>
                <w:szCs w:val="21"/>
              </w:rPr>
            </w:pPr>
            <w:r>
              <w:rPr>
                <w:rFonts w:hint="eastAsia" w:ascii="宋体" w:hAnsi="宋体" w:eastAsia="宋体" w:cs="宋体"/>
                <w:szCs w:val="21"/>
              </w:rPr>
              <w:sym w:font="Wingdings" w:char="00FE"/>
            </w:r>
            <w:r>
              <w:rPr>
                <w:rFonts w:hint="eastAsia" w:ascii="宋体" w:hAnsi="宋体" w:eastAsia="宋体" w:cs="宋体"/>
                <w:szCs w:val="21"/>
              </w:rPr>
              <w:t>本项目不需要提交投标保证金</w:t>
            </w:r>
          </w:p>
          <w:p w14:paraId="07BA7519">
            <w:pPr>
              <w:spacing w:line="360" w:lineRule="atLeast"/>
              <w:rPr>
                <w:rFonts w:hint="eastAsia" w:ascii="宋体" w:hAnsi="宋体" w:eastAsia="宋体" w:cs="宋体"/>
              </w:rPr>
            </w:pPr>
            <w:r>
              <w:rPr>
                <w:rFonts w:hint="eastAsia" w:ascii="宋体" w:hAnsi="宋体" w:eastAsia="宋体" w:cs="宋体"/>
                <w:szCs w:val="21"/>
              </w:rPr>
              <w:sym w:font="Wingdings" w:char="00A8"/>
            </w:r>
            <w:r>
              <w:rPr>
                <w:rFonts w:hint="eastAsia" w:ascii="宋体" w:hAnsi="宋体" w:eastAsia="宋体" w:cs="宋体"/>
                <w:szCs w:val="21"/>
              </w:rPr>
              <w:t>本项目需要提交投标保证金</w:t>
            </w:r>
          </w:p>
        </w:tc>
      </w:tr>
      <w:tr w14:paraId="208E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257764E4">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6</w:t>
            </w:r>
          </w:p>
        </w:tc>
        <w:tc>
          <w:tcPr>
            <w:tcW w:w="1799" w:type="dxa"/>
            <w:noWrap w:val="0"/>
            <w:vAlign w:val="center"/>
          </w:tcPr>
          <w:p w14:paraId="04BA12D9">
            <w:pPr>
              <w:snapToGrid w:val="0"/>
              <w:spacing w:line="360" w:lineRule="atLeast"/>
              <w:jc w:val="center"/>
              <w:rPr>
                <w:rFonts w:hint="eastAsia" w:ascii="宋体" w:hAnsi="宋体" w:eastAsia="宋体" w:cs="宋体"/>
                <w:b/>
                <w:bCs/>
                <w:szCs w:val="21"/>
              </w:rPr>
            </w:pPr>
            <w:r>
              <w:rPr>
                <w:rFonts w:hint="eastAsia" w:ascii="宋体" w:hAnsi="宋体" w:eastAsia="宋体" w:cs="宋体"/>
                <w:b/>
                <w:szCs w:val="21"/>
              </w:rPr>
              <w:t>投标有效期</w:t>
            </w:r>
          </w:p>
        </w:tc>
        <w:tc>
          <w:tcPr>
            <w:tcW w:w="6660" w:type="dxa"/>
            <w:noWrap w:val="0"/>
            <w:vAlign w:val="center"/>
          </w:tcPr>
          <w:p w14:paraId="00BAB68C">
            <w:pPr>
              <w:spacing w:line="360" w:lineRule="atLeast"/>
              <w:rPr>
                <w:rFonts w:hint="eastAsia" w:ascii="宋体" w:hAnsi="宋体" w:eastAsia="宋体" w:cs="宋体"/>
                <w:szCs w:val="21"/>
              </w:rPr>
            </w:pPr>
            <w:r>
              <w:rPr>
                <w:rFonts w:hint="eastAsia" w:ascii="宋体" w:hAnsi="宋体" w:eastAsia="宋体" w:cs="宋体"/>
                <w:szCs w:val="21"/>
                <w:u w:val="single"/>
              </w:rPr>
              <w:t xml:space="preserve"> 90 </w:t>
            </w:r>
            <w:r>
              <w:rPr>
                <w:rFonts w:hint="eastAsia" w:ascii="宋体" w:hAnsi="宋体" w:eastAsia="宋体" w:cs="宋体"/>
                <w:szCs w:val="21"/>
              </w:rPr>
              <w:t>个日历天（自递交响应文件截止之日起计算）</w:t>
            </w:r>
          </w:p>
        </w:tc>
      </w:tr>
      <w:tr w14:paraId="5692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08251C39">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7</w:t>
            </w:r>
          </w:p>
        </w:tc>
        <w:tc>
          <w:tcPr>
            <w:tcW w:w="1799" w:type="dxa"/>
            <w:noWrap w:val="0"/>
            <w:vAlign w:val="center"/>
          </w:tcPr>
          <w:p w14:paraId="235133A9">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政府采购</w:t>
            </w:r>
          </w:p>
          <w:p w14:paraId="6DE395D1">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相关政策要求</w:t>
            </w:r>
          </w:p>
          <w:p w14:paraId="5D1634E5">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（如涉及的话）</w:t>
            </w:r>
          </w:p>
        </w:tc>
        <w:tc>
          <w:tcPr>
            <w:tcW w:w="6660" w:type="dxa"/>
            <w:noWrap w:val="0"/>
            <w:vAlign w:val="center"/>
          </w:tcPr>
          <w:p w14:paraId="13026887">
            <w:pPr>
              <w:spacing w:line="360" w:lineRule="atLeast"/>
              <w:rPr>
                <w:rFonts w:hint="eastAsia" w:ascii="宋体" w:hAnsi="宋体" w:eastAsia="宋体" w:cs="宋体"/>
              </w:rPr>
            </w:pPr>
            <w:r>
              <w:rPr>
                <w:rFonts w:hint="eastAsia" w:ascii="宋体" w:hAnsi="宋体" w:eastAsia="宋体" w:cs="宋体"/>
              </w:rPr>
              <w:t>1、本项目涉及进口产品的要求：</w:t>
            </w:r>
          </w:p>
          <w:p w14:paraId="3A34E4DD">
            <w:pPr>
              <w:spacing w:line="360" w:lineRule="atLeast"/>
              <w:ind w:firstLine="420" w:firstLineChars="200"/>
              <w:rPr>
                <w:rFonts w:hint="eastAsia" w:ascii="宋体" w:hAnsi="宋体" w:eastAsia="宋体" w:cs="宋体"/>
              </w:rPr>
            </w:pPr>
            <w:r>
              <w:rPr>
                <w:rFonts w:hint="eastAsia" w:ascii="宋体" w:hAnsi="宋体" w:eastAsia="宋体" w:cs="宋体"/>
              </w:rPr>
              <w:t>本项目采购标的物未特别注明“进口产品”（通过中国海关报关验放进入中国境内且产自境外的产品）字样的，均必须采购国产产品。</w:t>
            </w:r>
          </w:p>
          <w:p w14:paraId="121B734C">
            <w:pPr>
              <w:spacing w:line="360" w:lineRule="atLeast"/>
              <w:rPr>
                <w:rFonts w:hint="eastAsia" w:ascii="宋体" w:hAnsi="宋体" w:eastAsia="宋体" w:cs="宋体"/>
              </w:rPr>
            </w:pPr>
            <w:r>
              <w:rPr>
                <w:rFonts w:hint="eastAsia" w:ascii="宋体" w:hAnsi="宋体" w:eastAsia="宋体" w:cs="宋体"/>
              </w:rPr>
              <w:t xml:space="preserve">2、本项目涉及节能、环保产品的要求： </w:t>
            </w:r>
          </w:p>
          <w:p w14:paraId="23551DD2">
            <w:pPr>
              <w:spacing w:line="360" w:lineRule="atLeast"/>
              <w:ind w:firstLine="420" w:firstLineChars="200"/>
              <w:rPr>
                <w:rFonts w:hint="eastAsia" w:ascii="宋体" w:hAnsi="宋体" w:eastAsia="宋体" w:cs="宋体"/>
              </w:rPr>
            </w:pPr>
            <w:r>
              <w:rPr>
                <w:rFonts w:hint="eastAsia" w:ascii="宋体" w:hAnsi="宋体" w:eastAsia="宋体" w:cs="宋体"/>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5A9F6A62">
            <w:pPr>
              <w:spacing w:line="360" w:lineRule="atLeast"/>
              <w:ind w:firstLine="420" w:firstLineChars="200"/>
              <w:rPr>
                <w:rFonts w:hint="eastAsia" w:ascii="宋体" w:hAnsi="宋体" w:eastAsia="宋体" w:cs="宋体"/>
              </w:rPr>
            </w:pPr>
            <w:r>
              <w:rPr>
                <w:rFonts w:hint="eastAsia" w:ascii="宋体" w:hAnsi="宋体" w:eastAsia="宋体" w:cs="宋体"/>
              </w:rPr>
              <w:t>（2）采购标的涉及最新公布的《节能产品政府采购品目清单》标注“★”政府强制采购节能产品的，磋商供应商应提供所投产品由国家确定的认证机构出具的、处于有效期之内的节能产品认证证书，并如实填写《政府强制采购产品明细表》（格式见第八部分）</w:t>
            </w:r>
          </w:p>
          <w:p w14:paraId="2B85655C">
            <w:pPr>
              <w:spacing w:line="360" w:lineRule="atLeast"/>
              <w:ind w:firstLine="420" w:firstLineChars="200"/>
              <w:rPr>
                <w:rFonts w:hint="eastAsia" w:ascii="宋体" w:hAnsi="宋体" w:eastAsia="宋体" w:cs="宋体"/>
              </w:rPr>
            </w:pPr>
            <w:r>
              <w:rPr>
                <w:rFonts w:hint="eastAsia" w:ascii="宋体" w:hAnsi="宋体" w:eastAsia="宋体" w:cs="宋体"/>
              </w:rPr>
              <w:t>（3）投标货物中有最新公布的《节能产品政府采购品目清单》、《</w:t>
            </w:r>
            <w:r>
              <w:rPr>
                <w:rFonts w:hint="eastAsia" w:ascii="宋体" w:hAnsi="宋体" w:eastAsia="宋体" w:cs="宋体"/>
              </w:rPr>
              <w:fldChar w:fldCharType="begin"/>
            </w:r>
            <w:r>
              <w:rPr>
                <w:rFonts w:hint="eastAsia" w:ascii="宋体" w:hAnsi="宋体" w:eastAsia="宋体" w:cs="宋体"/>
              </w:rPr>
              <w:instrText xml:space="preserve"> HYPERLINK "http://gks.mof.gov.cn/zhengfucaigouguanli/201903/P020190329702478575295.pdf" </w:instrText>
            </w:r>
            <w:r>
              <w:rPr>
                <w:rFonts w:hint="eastAsia" w:ascii="宋体" w:hAnsi="宋体" w:eastAsia="宋体" w:cs="宋体"/>
              </w:rPr>
              <w:fldChar w:fldCharType="separate"/>
            </w:r>
            <w:r>
              <w:rPr>
                <w:rFonts w:hint="eastAsia" w:ascii="宋体" w:hAnsi="宋体" w:eastAsia="宋体" w:cs="宋体"/>
              </w:rPr>
              <w:t>环境标志产品政府采购品目清单</w:t>
            </w:r>
            <w:r>
              <w:rPr>
                <w:rFonts w:hint="eastAsia" w:ascii="宋体" w:hAnsi="宋体" w:eastAsia="宋体" w:cs="宋体"/>
              </w:rPr>
              <w:fldChar w:fldCharType="end"/>
            </w:r>
            <w:r>
              <w:rPr>
                <w:rFonts w:hint="eastAsia" w:ascii="宋体" w:hAnsi="宋体" w:eastAsia="宋体" w:cs="宋体"/>
              </w:rPr>
              <w:t>》中强制采购产品以外的其他产品将按照“第六部分 评标方法和评标标准”给予加分。</w:t>
            </w:r>
          </w:p>
          <w:p w14:paraId="7EC9BA64">
            <w:pPr>
              <w:spacing w:line="360" w:lineRule="atLeast"/>
              <w:rPr>
                <w:rFonts w:hint="eastAsia" w:ascii="宋体" w:hAnsi="宋体" w:eastAsia="宋体" w:cs="宋体"/>
              </w:rPr>
            </w:pPr>
            <w:r>
              <w:rPr>
                <w:rFonts w:hint="eastAsia" w:ascii="宋体" w:hAnsi="宋体" w:eastAsia="宋体" w:cs="宋体"/>
              </w:rPr>
              <w:t>3、本项目涉及正版软件的要求：</w:t>
            </w:r>
          </w:p>
          <w:p w14:paraId="0CB40045">
            <w:pPr>
              <w:spacing w:line="360" w:lineRule="atLeast"/>
              <w:ind w:firstLine="420" w:firstLineChars="200"/>
              <w:rPr>
                <w:rFonts w:hint="eastAsia" w:ascii="宋体" w:hAnsi="宋体" w:eastAsia="宋体" w:cs="宋体"/>
              </w:rPr>
            </w:pPr>
            <w:r>
              <w:rPr>
                <w:rFonts w:hint="eastAsia" w:ascii="宋体" w:hAnsi="宋体" w:eastAsia="宋体" w:cs="宋体"/>
              </w:rPr>
              <w:t>磋商供应商需承诺投报的计算机产品预装正版操作系统，投报的硬件产品内的预装软件为正版软件。</w:t>
            </w:r>
          </w:p>
          <w:p w14:paraId="59E21775">
            <w:pPr>
              <w:spacing w:line="360" w:lineRule="atLeast"/>
              <w:rPr>
                <w:rFonts w:hint="eastAsia" w:ascii="宋体" w:hAnsi="宋体" w:eastAsia="宋体" w:cs="宋体"/>
              </w:rPr>
            </w:pPr>
            <w:r>
              <w:rPr>
                <w:rFonts w:hint="eastAsia" w:ascii="宋体" w:hAnsi="宋体" w:eastAsia="宋体" w:cs="宋体"/>
              </w:rPr>
              <w:t>4、本项目涉及信息安全产品的要求：</w:t>
            </w:r>
          </w:p>
          <w:p w14:paraId="338992C0">
            <w:pPr>
              <w:spacing w:line="360" w:lineRule="atLeast"/>
              <w:ind w:firstLine="420" w:firstLineChars="200"/>
              <w:rPr>
                <w:rFonts w:hint="eastAsia" w:ascii="宋体" w:hAnsi="宋体" w:eastAsia="宋体" w:cs="宋体"/>
              </w:rPr>
            </w:pPr>
            <w:r>
              <w:rPr>
                <w:rFonts w:hint="eastAsia" w:ascii="宋体" w:hAnsi="宋体" w:eastAsia="宋体" w:cs="宋体"/>
              </w:rPr>
              <w:t>投标货物中如含有财政部会同有关部门制定下发的《信息安全产品强制性认证目录》中的产品（8类13项），需提供中国信息安全认证中心按国家标准认证颁发的有效认证证书。</w:t>
            </w:r>
          </w:p>
          <w:p w14:paraId="00787FD7">
            <w:pPr>
              <w:spacing w:line="360" w:lineRule="atLeast"/>
              <w:rPr>
                <w:rFonts w:hint="eastAsia" w:ascii="宋体" w:hAnsi="宋体" w:eastAsia="宋体" w:cs="宋体"/>
              </w:rPr>
            </w:pPr>
            <w:r>
              <w:rPr>
                <w:rFonts w:hint="eastAsia" w:ascii="宋体" w:hAnsi="宋体" w:eastAsia="宋体" w:cs="宋体"/>
              </w:rPr>
              <w:t>5、小型、微型企业参加本项目磋商要求：</w:t>
            </w:r>
          </w:p>
          <w:p w14:paraId="64C6B6EB">
            <w:pPr>
              <w:spacing w:line="360" w:lineRule="atLeast"/>
              <w:ind w:firstLine="420" w:firstLineChars="200"/>
              <w:rPr>
                <w:rFonts w:hint="eastAsia" w:ascii="宋体" w:hAnsi="宋体" w:eastAsia="宋体" w:cs="宋体"/>
              </w:rPr>
            </w:pPr>
            <w:r>
              <w:rPr>
                <w:rFonts w:hint="eastAsia" w:ascii="宋体" w:hAnsi="宋体" w:eastAsia="宋体" w:cs="宋体"/>
                <w:color w:val="auto"/>
                <w:szCs w:val="21"/>
                <w:highlight w:val="none"/>
              </w:rPr>
              <w:t>须按照财政部、工业和信息化部发布的《关于印发&lt;政府采购促进中小企业发展管理办法&gt;的通知》(财库〔2020〕46号），并依据工信部联【2011】300号《中小企业划型标准规定》的标准，</w:t>
            </w:r>
            <w:r>
              <w:rPr>
                <w:rFonts w:hint="eastAsia" w:ascii="宋体" w:hAnsi="宋体" w:eastAsia="宋体" w:cs="宋体"/>
              </w:rPr>
              <w:t>如实填写《中小企业声明函》（格式见第八部分），监狱企业参加磋商视同小微企业，提供由省级以上监狱管理局、戒毒管理局出具的属于监狱企业的证明文件；</w:t>
            </w:r>
          </w:p>
          <w:p w14:paraId="0A2F7CBF">
            <w:pPr>
              <w:spacing w:line="360" w:lineRule="atLeast"/>
              <w:rPr>
                <w:rFonts w:hint="eastAsia" w:ascii="宋体" w:hAnsi="宋体" w:eastAsia="宋体" w:cs="宋体"/>
              </w:rPr>
            </w:pPr>
            <w:r>
              <w:rPr>
                <w:rFonts w:hint="eastAsia" w:ascii="宋体" w:hAnsi="宋体" w:eastAsia="宋体" w:cs="宋体"/>
              </w:rPr>
              <w:t>6、残疾人福利性单位参加本项目磋商的要求：</w:t>
            </w:r>
          </w:p>
          <w:p w14:paraId="2E9D35B8">
            <w:pPr>
              <w:spacing w:line="360" w:lineRule="atLeast"/>
              <w:ind w:firstLine="420" w:firstLineChars="200"/>
              <w:rPr>
                <w:rFonts w:hint="eastAsia" w:ascii="宋体" w:hAnsi="宋体" w:eastAsia="宋体" w:cs="宋体"/>
              </w:rPr>
            </w:pPr>
            <w:r>
              <w:rPr>
                <w:rFonts w:hint="eastAsia" w:ascii="宋体" w:hAnsi="宋体" w:eastAsia="宋体" w:cs="宋体"/>
              </w:rPr>
              <w:t>（1）须根据财库【2017】141号《关于促进残疾人就业政府采购政策的通知》的要求，如实填写残疾人福利性单位声明函（格式见第八部分）；</w:t>
            </w:r>
          </w:p>
          <w:p w14:paraId="53FFFBA7">
            <w:pPr>
              <w:spacing w:line="360" w:lineRule="atLeast"/>
              <w:ind w:firstLine="420" w:firstLineChars="200"/>
              <w:rPr>
                <w:rFonts w:hint="eastAsia" w:ascii="宋体" w:hAnsi="宋体" w:eastAsia="宋体" w:cs="宋体"/>
              </w:rPr>
            </w:pPr>
            <w:r>
              <w:rPr>
                <w:rFonts w:hint="eastAsia" w:ascii="宋体" w:hAnsi="宋体" w:eastAsia="宋体" w:cs="宋体"/>
              </w:rPr>
              <w:t>（2）磋商供应商提供的《残疾人福利性单位声明函》与事实不符的，依照《中华人民共和国政府采购法》第七十七条第一款的规定追究法律责任；</w:t>
            </w:r>
          </w:p>
          <w:p w14:paraId="2FD48430">
            <w:pPr>
              <w:spacing w:line="360" w:lineRule="atLeast"/>
              <w:ind w:firstLine="420" w:firstLineChars="200"/>
              <w:rPr>
                <w:rFonts w:hint="eastAsia" w:ascii="宋体" w:hAnsi="宋体" w:eastAsia="宋体" w:cs="宋体"/>
              </w:rPr>
            </w:pPr>
            <w:r>
              <w:rPr>
                <w:rFonts w:hint="eastAsia" w:ascii="宋体" w:hAnsi="宋体" w:eastAsia="宋体" w:cs="宋体"/>
              </w:rPr>
              <w:t>（3）残疾人福利性单位提供本企业制造的货物或者服务，或者提供其他残疾人福利性单位制造的货物，享受磋商货物的价格折扣。若有的话，如实填写</w:t>
            </w:r>
            <w:r>
              <w:rPr>
                <w:rFonts w:hint="eastAsia" w:ascii="宋体" w:hAnsi="宋体" w:eastAsia="宋体" w:cs="宋体"/>
                <w:kern w:val="0"/>
                <w:szCs w:val="21"/>
              </w:rPr>
              <w:t>《小型、微型企业/残疾人福利性单位/创新产品企业提供货物明细表》</w:t>
            </w:r>
            <w:r>
              <w:rPr>
                <w:rFonts w:hint="eastAsia" w:ascii="宋体" w:hAnsi="宋体" w:eastAsia="宋体" w:cs="宋体"/>
              </w:rPr>
              <w:t>（格式见第八部分）。</w:t>
            </w:r>
          </w:p>
          <w:p w14:paraId="782D3983">
            <w:pPr>
              <w:spacing w:line="360" w:lineRule="atLeast"/>
              <w:rPr>
                <w:rFonts w:hint="eastAsia" w:ascii="宋体" w:hAnsi="宋体" w:eastAsia="宋体" w:cs="宋体"/>
              </w:rPr>
            </w:pPr>
            <w:r>
              <w:rPr>
                <w:rFonts w:hint="eastAsia" w:ascii="宋体" w:hAnsi="宋体" w:eastAsia="宋体" w:cs="宋体"/>
              </w:rPr>
              <w:t>7、本项目涉及创新产品和服务的要求：</w:t>
            </w:r>
          </w:p>
          <w:p w14:paraId="28D9FA1C">
            <w:pPr>
              <w:spacing w:line="360" w:lineRule="atLeast"/>
              <w:ind w:firstLine="420" w:firstLineChars="200"/>
              <w:rPr>
                <w:rFonts w:hint="eastAsia" w:ascii="宋体" w:hAnsi="宋体" w:eastAsia="宋体" w:cs="宋体"/>
              </w:rPr>
            </w:pPr>
            <w:r>
              <w:rPr>
                <w:rFonts w:hint="eastAsia" w:ascii="宋体" w:hAnsi="宋体" w:eastAsia="宋体" w:cs="宋体"/>
              </w:rPr>
              <w:t>根据晋财购[2019]19号《政府采购支持创新产品和服务实施细则》，磋商供应商提供标的物中有符合创新要求的产品和服务的，须如实填写《创新产品和服务承诺函》，并如实填写</w:t>
            </w:r>
            <w:r>
              <w:rPr>
                <w:rFonts w:hint="eastAsia" w:ascii="宋体" w:hAnsi="宋体" w:eastAsia="宋体" w:cs="宋体"/>
                <w:kern w:val="0"/>
                <w:szCs w:val="21"/>
              </w:rPr>
              <w:t>《小型、微型企业/残疾人福利性单位/创新产品企业提供货物明细表》</w:t>
            </w:r>
            <w:r>
              <w:rPr>
                <w:rFonts w:hint="eastAsia" w:ascii="宋体" w:hAnsi="宋体" w:eastAsia="宋体" w:cs="宋体"/>
              </w:rPr>
              <w:t>（格式见第八部分）。</w:t>
            </w:r>
          </w:p>
        </w:tc>
      </w:tr>
      <w:tr w14:paraId="2C3C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49" w:type="dxa"/>
            <w:noWrap w:val="0"/>
            <w:vAlign w:val="center"/>
          </w:tcPr>
          <w:p w14:paraId="617CAA84">
            <w:pPr>
              <w:snapToGrid w:val="0"/>
              <w:spacing w:line="36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8</w:t>
            </w:r>
          </w:p>
        </w:tc>
        <w:tc>
          <w:tcPr>
            <w:tcW w:w="1799" w:type="dxa"/>
            <w:noWrap w:val="0"/>
            <w:vAlign w:val="center"/>
          </w:tcPr>
          <w:p w14:paraId="1AE35114">
            <w:pPr>
              <w:pStyle w:val="29"/>
              <w:keepNext w:val="0"/>
              <w:keepLines w:val="0"/>
              <w:numPr>
                <w:ilvl w:val="0"/>
                <w:numId w:val="0"/>
              </w:numPr>
              <w:spacing w:before="0" w:after="0" w:line="360" w:lineRule="atLeast"/>
              <w:jc w:val="center"/>
              <w:rPr>
                <w:rFonts w:hint="eastAsia" w:ascii="宋体" w:hAnsi="宋体" w:eastAsia="宋体" w:cs="宋体"/>
                <w:bCs w:val="0"/>
                <w:szCs w:val="21"/>
                <w:highlight w:val="none"/>
              </w:rPr>
            </w:pPr>
            <w:r>
              <w:rPr>
                <w:rFonts w:hint="eastAsia" w:ascii="宋体" w:hAnsi="宋体" w:eastAsia="宋体" w:cs="宋体"/>
                <w:bCs w:val="0"/>
                <w:szCs w:val="21"/>
                <w:highlight w:val="none"/>
              </w:rPr>
              <w:t>本项目预算金额和磋商最高限价</w:t>
            </w:r>
          </w:p>
        </w:tc>
        <w:tc>
          <w:tcPr>
            <w:tcW w:w="6660" w:type="dxa"/>
            <w:noWrap w:val="0"/>
            <w:vAlign w:val="center"/>
          </w:tcPr>
          <w:p w14:paraId="2A1A9D6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人民币（大写）</w:t>
            </w:r>
            <w:r>
              <w:rPr>
                <w:rFonts w:hint="eastAsia" w:ascii="宋体" w:hAnsi="宋体" w:cs="宋体"/>
                <w:sz w:val="21"/>
                <w:szCs w:val="21"/>
                <w:highlight w:val="none"/>
                <w:u w:val="single"/>
                <w:lang w:val="en-US" w:eastAsia="zh-CN"/>
              </w:rPr>
              <w:t>玖拾万肆仟捌佰柒拾贰元叁角伍分</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val="en-US" w:eastAsia="zh-CN" w:bidi="ar"/>
              </w:rPr>
              <w:t>904872.35元</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fldChar w:fldCharType="end"/>
            </w:r>
          </w:p>
          <w:p w14:paraId="1B0E487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highlight w:val="yellow"/>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DOCVARIABLE  VAR002037  \* MERGEFORMAT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人民币（大写）</w:t>
            </w:r>
            <w:r>
              <w:rPr>
                <w:rFonts w:hint="eastAsia" w:ascii="宋体" w:hAnsi="宋体" w:cs="宋体"/>
                <w:sz w:val="21"/>
                <w:szCs w:val="21"/>
                <w:highlight w:val="none"/>
                <w:u w:val="single"/>
                <w:lang w:val="en-US" w:eastAsia="zh-CN"/>
              </w:rPr>
              <w:t>玖拾万肆仟捌佰柒拾贰元叁角伍分</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highlight w:val="none"/>
                <w:lang w:val="en-US" w:eastAsia="zh-CN" w:bidi="ar"/>
              </w:rPr>
              <w:t>904872.35元</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w:t>
            </w:r>
          </w:p>
        </w:tc>
      </w:tr>
      <w:tr w14:paraId="3DCC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0194373">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9</w:t>
            </w:r>
          </w:p>
        </w:tc>
        <w:tc>
          <w:tcPr>
            <w:tcW w:w="1799" w:type="dxa"/>
            <w:noWrap w:val="0"/>
            <w:vAlign w:val="center"/>
          </w:tcPr>
          <w:p w14:paraId="137D84F0">
            <w:pPr>
              <w:pStyle w:val="29"/>
              <w:keepNext w:val="0"/>
              <w:keepLines w:val="0"/>
              <w:numPr>
                <w:ilvl w:val="0"/>
                <w:numId w:val="0"/>
              </w:numPr>
              <w:spacing w:before="0" w:after="0" w:line="360" w:lineRule="atLeast"/>
              <w:ind w:firstLine="316" w:firstLineChars="150"/>
              <w:jc w:val="both"/>
              <w:rPr>
                <w:rFonts w:hint="eastAsia" w:ascii="宋体" w:hAnsi="宋体" w:eastAsia="宋体" w:cs="宋体"/>
                <w:szCs w:val="21"/>
              </w:rPr>
            </w:pPr>
            <w:r>
              <w:rPr>
                <w:rFonts w:hint="eastAsia" w:ascii="宋体" w:hAnsi="宋体" w:eastAsia="宋体" w:cs="宋体"/>
                <w:szCs w:val="21"/>
              </w:rPr>
              <w:t>现场勘查</w:t>
            </w:r>
          </w:p>
          <w:p w14:paraId="7F804826">
            <w:pPr>
              <w:pStyle w:val="29"/>
              <w:keepNext w:val="0"/>
              <w:keepLines w:val="0"/>
              <w:numPr>
                <w:ilvl w:val="0"/>
                <w:numId w:val="0"/>
              </w:numPr>
              <w:spacing w:before="0" w:after="0" w:line="360" w:lineRule="atLeast"/>
              <w:jc w:val="center"/>
              <w:rPr>
                <w:rFonts w:hint="eastAsia" w:ascii="宋体" w:hAnsi="宋体" w:eastAsia="宋体" w:cs="宋体"/>
                <w:bCs w:val="0"/>
                <w:szCs w:val="21"/>
              </w:rPr>
            </w:pPr>
            <w:r>
              <w:rPr>
                <w:rFonts w:hint="eastAsia" w:ascii="宋体" w:hAnsi="宋体" w:eastAsia="宋体" w:cs="宋体"/>
                <w:szCs w:val="21"/>
              </w:rPr>
              <w:t>（或标前答疑会）</w:t>
            </w:r>
          </w:p>
        </w:tc>
        <w:tc>
          <w:tcPr>
            <w:tcW w:w="6660" w:type="dxa"/>
            <w:noWrap w:val="0"/>
            <w:vAlign w:val="center"/>
          </w:tcPr>
          <w:p w14:paraId="438429B3">
            <w:pPr>
              <w:spacing w:line="360" w:lineRule="atLeast"/>
              <w:rPr>
                <w:rFonts w:hint="eastAsia" w:ascii="宋体" w:hAnsi="宋体" w:eastAsia="宋体" w:cs="宋体"/>
              </w:rPr>
            </w:pPr>
            <w:r>
              <w:rPr>
                <w:rFonts w:hint="eastAsia" w:ascii="宋体" w:hAnsi="宋体" w:eastAsia="宋体" w:cs="宋体"/>
              </w:rPr>
              <w:sym w:font="Wingdings" w:char="00A8"/>
            </w:r>
            <w:r>
              <w:rPr>
                <w:rFonts w:hint="eastAsia" w:ascii="宋体" w:hAnsi="宋体" w:eastAsia="宋体" w:cs="宋体"/>
              </w:rPr>
              <w:t>组织</w:t>
            </w:r>
          </w:p>
          <w:p w14:paraId="6601A49D">
            <w:pPr>
              <w:spacing w:line="360" w:lineRule="atLeast"/>
              <w:rPr>
                <w:rFonts w:hint="eastAsia" w:ascii="宋体" w:hAnsi="宋体" w:eastAsia="宋体" w:cs="宋体"/>
                <w:b/>
                <w:szCs w:val="21"/>
              </w:rPr>
            </w:pPr>
            <w:r>
              <w:rPr>
                <w:rFonts w:hint="eastAsia" w:ascii="宋体" w:hAnsi="宋体" w:eastAsia="宋体" w:cs="宋体"/>
                <w:szCs w:val="21"/>
              </w:rPr>
              <w:sym w:font="Wingdings" w:char="00FE"/>
            </w:r>
            <w:r>
              <w:rPr>
                <w:rFonts w:hint="eastAsia" w:ascii="宋体" w:hAnsi="宋体" w:eastAsia="宋体" w:cs="宋体"/>
              </w:rPr>
              <w:t>不组织</w:t>
            </w:r>
          </w:p>
        </w:tc>
      </w:tr>
      <w:tr w14:paraId="0EF4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A0805A1">
            <w:pPr>
              <w:snapToGrid w:val="0"/>
              <w:spacing w:line="360" w:lineRule="atLeast"/>
              <w:jc w:val="center"/>
              <w:rPr>
                <w:rFonts w:hint="eastAsia" w:ascii="宋体" w:hAnsi="宋体" w:eastAsia="宋体" w:cs="宋体"/>
                <w:b/>
                <w:szCs w:val="21"/>
              </w:rPr>
            </w:pPr>
            <w:r>
              <w:rPr>
                <w:rFonts w:hint="eastAsia" w:ascii="宋体" w:hAnsi="宋体" w:eastAsia="宋体" w:cs="宋体"/>
                <w:b/>
                <w:szCs w:val="21"/>
              </w:rPr>
              <w:t>10</w:t>
            </w:r>
          </w:p>
        </w:tc>
        <w:tc>
          <w:tcPr>
            <w:tcW w:w="1799" w:type="dxa"/>
            <w:noWrap w:val="0"/>
            <w:vAlign w:val="center"/>
          </w:tcPr>
          <w:p w14:paraId="6189D2E7">
            <w:pPr>
              <w:pStyle w:val="29"/>
              <w:keepNext w:val="0"/>
              <w:keepLines w:val="0"/>
              <w:numPr>
                <w:ilvl w:val="0"/>
                <w:numId w:val="0"/>
              </w:numPr>
              <w:spacing w:before="0" w:after="0" w:line="360" w:lineRule="atLeast"/>
              <w:jc w:val="center"/>
              <w:rPr>
                <w:rFonts w:hint="eastAsia" w:ascii="宋体" w:hAnsi="宋体" w:eastAsia="宋体" w:cs="宋体"/>
                <w:szCs w:val="21"/>
              </w:rPr>
            </w:pPr>
            <w:r>
              <w:rPr>
                <w:rFonts w:hint="eastAsia" w:ascii="宋体" w:hAnsi="宋体" w:eastAsia="宋体" w:cs="宋体"/>
                <w:szCs w:val="21"/>
              </w:rPr>
              <w:t>磋商过程中可能实质变动的内容</w:t>
            </w:r>
          </w:p>
        </w:tc>
        <w:tc>
          <w:tcPr>
            <w:tcW w:w="6660" w:type="dxa"/>
            <w:noWrap w:val="0"/>
            <w:vAlign w:val="center"/>
          </w:tcPr>
          <w:p w14:paraId="7F430EF7">
            <w:pPr>
              <w:spacing w:line="360" w:lineRule="atLeast"/>
              <w:rPr>
                <w:rFonts w:hint="eastAsia" w:ascii="宋体" w:hAnsi="宋体" w:eastAsia="宋体" w:cs="宋体"/>
              </w:rPr>
            </w:pPr>
            <w:r>
              <w:rPr>
                <w:rFonts w:hint="eastAsia" w:ascii="宋体" w:hAnsi="宋体" w:eastAsia="宋体" w:cs="宋体"/>
              </w:rPr>
              <w:t>本项目第四部分中的技术要求、服务要求、商务要求、合同文本</w:t>
            </w:r>
          </w:p>
        </w:tc>
      </w:tr>
      <w:tr w14:paraId="792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34B51BDA">
            <w:pPr>
              <w:snapToGrid w:val="0"/>
              <w:spacing w:line="360" w:lineRule="atLeast"/>
              <w:jc w:val="center"/>
              <w:rPr>
                <w:rFonts w:hint="eastAsia" w:ascii="宋体" w:hAnsi="宋体" w:eastAsia="宋体" w:cs="宋体"/>
                <w:b/>
                <w:szCs w:val="21"/>
                <w:lang w:eastAsia="zh-CN"/>
              </w:rPr>
            </w:pPr>
            <w:r>
              <w:rPr>
                <w:rFonts w:hint="eastAsia" w:ascii="宋体" w:hAnsi="宋体" w:eastAsia="宋体" w:cs="宋体"/>
                <w:b/>
                <w:szCs w:val="21"/>
              </w:rPr>
              <w:t>1</w:t>
            </w:r>
            <w:r>
              <w:rPr>
                <w:rFonts w:hint="eastAsia" w:ascii="宋体" w:hAnsi="宋体" w:eastAsia="宋体" w:cs="宋体"/>
                <w:b/>
                <w:szCs w:val="21"/>
                <w:lang w:val="en-US" w:eastAsia="zh-CN"/>
              </w:rPr>
              <w:t>1</w:t>
            </w:r>
          </w:p>
        </w:tc>
        <w:tc>
          <w:tcPr>
            <w:tcW w:w="1799" w:type="dxa"/>
            <w:noWrap w:val="0"/>
            <w:vAlign w:val="center"/>
          </w:tcPr>
          <w:p w14:paraId="171A785C">
            <w:pPr>
              <w:spacing w:line="360" w:lineRule="atLeast"/>
              <w:jc w:val="center"/>
              <w:rPr>
                <w:rFonts w:hint="eastAsia" w:ascii="宋体" w:hAnsi="宋体" w:eastAsia="宋体" w:cs="宋体"/>
                <w:b/>
                <w:bCs/>
                <w:lang w:val="en-US" w:eastAsia="zh-CN"/>
              </w:rPr>
            </w:pPr>
            <w:r>
              <w:rPr>
                <w:rFonts w:hint="eastAsia" w:ascii="宋体" w:hAnsi="宋体" w:eastAsia="宋体" w:cs="宋体"/>
                <w:b/>
                <w:bCs/>
                <w:lang w:val="zh-CN" w:eastAsia="zh-CN"/>
              </w:rPr>
              <w:t>磋商文件澄清发出的形式</w:t>
            </w:r>
          </w:p>
        </w:tc>
        <w:tc>
          <w:tcPr>
            <w:tcW w:w="6660" w:type="dxa"/>
            <w:noWrap w:val="0"/>
            <w:vAlign w:val="center"/>
          </w:tcPr>
          <w:p w14:paraId="34E601EE">
            <w:pPr>
              <w:spacing w:line="360" w:lineRule="atLeast"/>
              <w:rPr>
                <w:rFonts w:hint="eastAsia" w:ascii="宋体" w:hAnsi="宋体" w:eastAsia="宋体" w:cs="宋体"/>
                <w:lang w:val="en-US" w:eastAsia="zh-CN"/>
              </w:rPr>
            </w:pPr>
            <w:r>
              <w:rPr>
                <w:rFonts w:hint="eastAsia" w:ascii="宋体" w:hAnsi="宋体" w:eastAsia="宋体" w:cs="宋体"/>
                <w:lang w:val="zh-CN" w:eastAsia="zh-CN"/>
              </w:rPr>
              <w:t>通过“山西政府采购平台”在线发出。供应商应密切关注“山西政府采购平台”，如有</w:t>
            </w:r>
            <w:r>
              <w:rPr>
                <w:rFonts w:hint="eastAsia" w:ascii="宋体" w:hAnsi="宋体" w:eastAsia="宋体" w:cs="宋体"/>
                <w:lang w:val="en-US" w:eastAsia="zh-CN"/>
              </w:rPr>
              <w:t>磋商文件</w:t>
            </w:r>
            <w:r>
              <w:rPr>
                <w:rFonts w:hint="eastAsia" w:ascii="宋体" w:hAnsi="宋体" w:eastAsia="宋体" w:cs="宋体"/>
                <w:lang w:val="zh-CN" w:eastAsia="zh-CN"/>
              </w:rPr>
              <w:t>的澄清必须及时登录查看。</w:t>
            </w:r>
          </w:p>
        </w:tc>
      </w:tr>
      <w:tr w14:paraId="3DF1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6A85FD24">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12</w:t>
            </w:r>
          </w:p>
        </w:tc>
        <w:tc>
          <w:tcPr>
            <w:tcW w:w="1799" w:type="dxa"/>
            <w:noWrap w:val="0"/>
            <w:vAlign w:val="center"/>
          </w:tcPr>
          <w:p w14:paraId="13F35B22">
            <w:pPr>
              <w:spacing w:line="360" w:lineRule="atLeast"/>
              <w:jc w:val="center"/>
              <w:rPr>
                <w:rFonts w:hint="eastAsia" w:ascii="宋体" w:hAnsi="宋体" w:eastAsia="宋体" w:cs="宋体"/>
                <w:b/>
                <w:bCs/>
                <w:lang w:val="en-US" w:eastAsia="zh-CN"/>
              </w:rPr>
            </w:pPr>
            <w:r>
              <w:rPr>
                <w:rFonts w:hint="eastAsia" w:ascii="宋体" w:hAnsi="宋体" w:eastAsia="宋体" w:cs="宋体"/>
                <w:b/>
                <w:bCs/>
                <w:lang w:val="zh-CN" w:eastAsia="zh-CN"/>
              </w:rPr>
              <w:t>供应商确认收到磋商文件澄清</w:t>
            </w:r>
          </w:p>
        </w:tc>
        <w:tc>
          <w:tcPr>
            <w:tcW w:w="6660" w:type="dxa"/>
            <w:noWrap w:val="0"/>
            <w:vAlign w:val="center"/>
          </w:tcPr>
          <w:p w14:paraId="3DA1DAB0">
            <w:pPr>
              <w:spacing w:line="360" w:lineRule="atLeast"/>
              <w:rPr>
                <w:rFonts w:hint="eastAsia" w:ascii="宋体" w:hAnsi="宋体" w:eastAsia="宋体" w:cs="宋体"/>
                <w:lang w:val="en-US" w:eastAsia="zh-CN"/>
              </w:rPr>
            </w:pPr>
            <w:r>
              <w:rPr>
                <w:rFonts w:hint="eastAsia" w:ascii="宋体" w:hAnsi="宋体" w:eastAsia="宋体" w:cs="宋体"/>
                <w:lang w:val="zh-CN" w:eastAsia="zh-CN"/>
              </w:rPr>
              <w:t>供应商无需单独确认，“山西政府采购平台”将记录供应商查看情况。</w:t>
            </w:r>
          </w:p>
        </w:tc>
      </w:tr>
      <w:tr w14:paraId="55A2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3681A248">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13</w:t>
            </w:r>
          </w:p>
        </w:tc>
        <w:tc>
          <w:tcPr>
            <w:tcW w:w="1799" w:type="dxa"/>
            <w:noWrap w:val="0"/>
            <w:vAlign w:val="center"/>
          </w:tcPr>
          <w:p w14:paraId="391DEB4F">
            <w:pPr>
              <w:spacing w:line="360" w:lineRule="atLeast"/>
              <w:jc w:val="center"/>
              <w:rPr>
                <w:rFonts w:hint="eastAsia" w:ascii="宋体" w:hAnsi="宋体" w:eastAsia="宋体" w:cs="宋体"/>
                <w:b/>
                <w:bCs/>
                <w:lang w:val="en-US" w:eastAsia="zh-CN"/>
              </w:rPr>
            </w:pPr>
            <w:r>
              <w:rPr>
                <w:rFonts w:hint="eastAsia" w:ascii="宋体" w:hAnsi="宋体" w:eastAsia="宋体" w:cs="宋体"/>
                <w:b/>
                <w:bCs/>
                <w:lang w:val="zh-CN" w:eastAsia="zh-CN"/>
              </w:rPr>
              <w:t>磋商文件修改发出的形式</w:t>
            </w:r>
          </w:p>
        </w:tc>
        <w:tc>
          <w:tcPr>
            <w:tcW w:w="6660" w:type="dxa"/>
            <w:noWrap w:val="0"/>
            <w:vAlign w:val="center"/>
          </w:tcPr>
          <w:p w14:paraId="14F2BABD">
            <w:pPr>
              <w:spacing w:line="360" w:lineRule="atLeast"/>
              <w:rPr>
                <w:rFonts w:hint="eastAsia" w:ascii="宋体" w:hAnsi="宋体" w:eastAsia="宋体" w:cs="宋体"/>
                <w:lang w:val="zh-CN" w:eastAsia="zh-CN"/>
              </w:rPr>
            </w:pPr>
            <w:r>
              <w:rPr>
                <w:rFonts w:hint="eastAsia" w:ascii="宋体" w:hAnsi="宋体" w:eastAsia="宋体" w:cs="宋体"/>
                <w:lang w:val="zh-CN" w:eastAsia="zh-CN"/>
              </w:rPr>
              <w:t>通过“山西政府采购平台”在线发出。</w:t>
            </w:r>
          </w:p>
          <w:p w14:paraId="56E3BCD5">
            <w:pPr>
              <w:spacing w:line="360" w:lineRule="atLeast"/>
              <w:rPr>
                <w:rFonts w:hint="eastAsia" w:ascii="宋体" w:hAnsi="宋体" w:eastAsia="宋体" w:cs="宋体"/>
                <w:lang w:val="en-US" w:eastAsia="zh-CN"/>
              </w:rPr>
            </w:pPr>
            <w:r>
              <w:rPr>
                <w:rFonts w:hint="eastAsia" w:ascii="宋体" w:hAnsi="宋体" w:eastAsia="宋体" w:cs="宋体"/>
                <w:lang w:val="zh-CN" w:eastAsia="zh-CN"/>
              </w:rPr>
              <w:t>供应商应密切关注“山西政府采购平台”，如有</w:t>
            </w:r>
            <w:r>
              <w:rPr>
                <w:rFonts w:hint="eastAsia" w:ascii="宋体" w:hAnsi="宋体" w:eastAsia="宋体" w:cs="宋体"/>
                <w:lang w:val="en-US" w:eastAsia="zh-CN"/>
              </w:rPr>
              <w:t>磋商</w:t>
            </w:r>
            <w:r>
              <w:rPr>
                <w:rFonts w:hint="eastAsia" w:ascii="宋体" w:hAnsi="宋体" w:eastAsia="宋体" w:cs="宋体"/>
                <w:lang w:val="zh-CN" w:eastAsia="zh-CN"/>
              </w:rPr>
              <w:t>文件的修改必须及时登录查看。</w:t>
            </w:r>
          </w:p>
        </w:tc>
      </w:tr>
      <w:tr w14:paraId="1938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BCB3EDF">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14</w:t>
            </w:r>
          </w:p>
        </w:tc>
        <w:tc>
          <w:tcPr>
            <w:tcW w:w="1799" w:type="dxa"/>
            <w:noWrap w:val="0"/>
            <w:vAlign w:val="center"/>
          </w:tcPr>
          <w:p w14:paraId="7FC434B8">
            <w:pPr>
              <w:spacing w:line="360" w:lineRule="atLeast"/>
              <w:jc w:val="center"/>
              <w:rPr>
                <w:rFonts w:hint="eastAsia" w:ascii="宋体" w:hAnsi="宋体" w:eastAsia="宋体" w:cs="宋体"/>
                <w:b/>
                <w:bCs/>
                <w:lang w:val="en-US" w:eastAsia="zh-CN"/>
              </w:rPr>
            </w:pPr>
            <w:r>
              <w:rPr>
                <w:rFonts w:hint="eastAsia" w:ascii="宋体" w:hAnsi="宋体" w:eastAsia="宋体" w:cs="宋体"/>
                <w:b/>
                <w:bCs/>
                <w:lang w:val="zh-CN" w:eastAsia="zh-CN"/>
              </w:rPr>
              <w:t>供应商确认收到</w:t>
            </w:r>
            <w:r>
              <w:rPr>
                <w:rFonts w:hint="eastAsia" w:ascii="宋体" w:hAnsi="宋体" w:cs="宋体"/>
                <w:b/>
                <w:bCs/>
                <w:lang w:val="en-US" w:eastAsia="zh-CN"/>
              </w:rPr>
              <w:t>磋商</w:t>
            </w:r>
            <w:r>
              <w:rPr>
                <w:rFonts w:hint="eastAsia" w:ascii="宋体" w:hAnsi="宋体" w:eastAsia="宋体" w:cs="宋体"/>
                <w:b/>
                <w:bCs/>
                <w:lang w:val="zh-CN" w:eastAsia="zh-CN"/>
              </w:rPr>
              <w:t>文件修改</w:t>
            </w:r>
          </w:p>
        </w:tc>
        <w:tc>
          <w:tcPr>
            <w:tcW w:w="6660" w:type="dxa"/>
            <w:noWrap w:val="0"/>
            <w:vAlign w:val="center"/>
          </w:tcPr>
          <w:p w14:paraId="4EB27618">
            <w:pPr>
              <w:spacing w:line="360" w:lineRule="atLeast"/>
              <w:rPr>
                <w:rFonts w:hint="eastAsia" w:ascii="宋体" w:hAnsi="宋体" w:eastAsia="宋体" w:cs="宋体"/>
                <w:lang w:val="en-US" w:eastAsia="zh-CN"/>
              </w:rPr>
            </w:pPr>
            <w:r>
              <w:rPr>
                <w:rFonts w:hint="eastAsia" w:ascii="宋体" w:hAnsi="宋体" w:eastAsia="宋体" w:cs="宋体"/>
                <w:lang w:val="zh-CN" w:eastAsia="zh-CN"/>
              </w:rPr>
              <w:t>供应商无需单独确认，“山西政府采购平台”将记录供应商下载情况。因供应商自身原因未及时获知澄清内容而导致的任何后果将由供应商自行承担。</w:t>
            </w:r>
          </w:p>
        </w:tc>
      </w:tr>
      <w:tr w14:paraId="432F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CB66A11">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15</w:t>
            </w:r>
          </w:p>
        </w:tc>
        <w:tc>
          <w:tcPr>
            <w:tcW w:w="1799" w:type="dxa"/>
            <w:noWrap w:val="0"/>
            <w:vAlign w:val="center"/>
          </w:tcPr>
          <w:p w14:paraId="764956B5">
            <w:pPr>
              <w:spacing w:line="360" w:lineRule="atLeast"/>
              <w:jc w:val="center"/>
              <w:rPr>
                <w:rFonts w:hint="eastAsia" w:ascii="宋体" w:hAnsi="宋体" w:eastAsia="宋体" w:cs="宋体"/>
                <w:b/>
                <w:bCs/>
                <w:lang w:val="en-US" w:eastAsia="zh-CN"/>
              </w:rPr>
            </w:pPr>
            <w:r>
              <w:rPr>
                <w:rFonts w:hint="eastAsia" w:ascii="宋体" w:hAnsi="宋体" w:eastAsia="宋体" w:cs="宋体"/>
                <w:b/>
                <w:bCs/>
                <w:lang w:val="zh-CN"/>
              </w:rPr>
              <w:t>响应文件的制作及签字盖章</w:t>
            </w:r>
          </w:p>
        </w:tc>
        <w:tc>
          <w:tcPr>
            <w:tcW w:w="6660" w:type="dxa"/>
            <w:noWrap w:val="0"/>
            <w:vAlign w:val="center"/>
          </w:tcPr>
          <w:p w14:paraId="3E65C586">
            <w:pPr>
              <w:spacing w:line="360" w:lineRule="atLeast"/>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lang w:val="en-US" w:eastAsia="zh-CN"/>
              </w:rPr>
              <w:t>.</w:t>
            </w:r>
            <w:r>
              <w:rPr>
                <w:rFonts w:hint="eastAsia" w:ascii="宋体" w:hAnsi="宋体" w:eastAsia="宋体" w:cs="宋体"/>
                <w:lang w:val="zh-CN"/>
              </w:rPr>
              <w:t>响应文件的制作应满足以下规定：</w:t>
            </w:r>
          </w:p>
          <w:p w14:paraId="0D8C55D2">
            <w:pPr>
              <w:spacing w:line="360" w:lineRule="atLeast"/>
              <w:rPr>
                <w:rFonts w:hint="eastAsia" w:ascii="宋体" w:hAnsi="宋体" w:eastAsia="宋体" w:cs="宋体"/>
                <w:lang w:val="zh-CN"/>
              </w:rPr>
            </w:pPr>
            <w:r>
              <w:rPr>
                <w:rFonts w:hint="eastAsia" w:ascii="宋体" w:hAnsi="宋体" w:eastAsia="宋体" w:cs="宋体"/>
                <w:lang w:val="zh-CN"/>
              </w:rPr>
              <w:t>（1）响应文件由供应商使用</w:t>
            </w:r>
            <w:r>
              <w:rPr>
                <w:rFonts w:hint="eastAsia" w:ascii="宋体" w:hAnsi="宋体" w:eastAsia="宋体" w:cs="宋体"/>
                <w:lang w:val="zh-CN" w:eastAsia="zh-CN"/>
              </w:rPr>
              <w:t>“山西政府采购平台”</w:t>
            </w:r>
            <w:r>
              <w:rPr>
                <w:rFonts w:hint="eastAsia" w:ascii="宋体" w:hAnsi="宋体" w:eastAsia="宋体" w:cs="宋体"/>
                <w:lang w:val="zh-CN"/>
              </w:rPr>
              <w:t>提供的“</w:t>
            </w:r>
            <w:r>
              <w:rPr>
                <w:rFonts w:hint="eastAsia" w:ascii="宋体" w:hAnsi="宋体" w:eastAsia="宋体" w:cs="宋体"/>
                <w:lang w:val="zh-CN" w:eastAsia="zh-CN"/>
              </w:rPr>
              <w:t>山西政府采购平台电子投标客户端</w:t>
            </w:r>
            <w:r>
              <w:rPr>
                <w:rFonts w:hint="eastAsia" w:ascii="宋体" w:hAnsi="宋体" w:eastAsia="宋体" w:cs="宋体"/>
                <w:lang w:val="zh-CN"/>
              </w:rPr>
              <w:t>”制作生成。</w:t>
            </w:r>
          </w:p>
          <w:p w14:paraId="26B2F617">
            <w:pPr>
              <w:spacing w:line="360" w:lineRule="atLeast"/>
              <w:rPr>
                <w:rFonts w:hint="eastAsia" w:ascii="宋体" w:hAnsi="宋体" w:eastAsia="宋体" w:cs="宋体"/>
                <w:lang w:val="zh-CN"/>
              </w:rPr>
            </w:pPr>
            <w:r>
              <w:rPr>
                <w:rFonts w:hint="eastAsia" w:ascii="宋体" w:hAnsi="宋体" w:eastAsia="宋体" w:cs="宋体"/>
                <w:lang w:val="zh-CN"/>
              </w:rPr>
              <w:t>（2）供应商在编制响应文件时应按分级目录导入相关内容。</w:t>
            </w:r>
          </w:p>
          <w:p w14:paraId="7680474B">
            <w:pPr>
              <w:spacing w:line="360" w:lineRule="atLeast"/>
              <w:rPr>
                <w:rFonts w:hint="eastAsia" w:ascii="宋体" w:hAnsi="宋体" w:eastAsia="宋体" w:cs="宋体"/>
                <w:lang w:val="zh-CN"/>
              </w:rPr>
            </w:pPr>
            <w:r>
              <w:rPr>
                <w:rFonts w:hint="eastAsia" w:ascii="宋体" w:hAnsi="宋体" w:eastAsia="宋体" w:cs="宋体"/>
                <w:lang w:val="zh-CN"/>
              </w:rPr>
              <w:t>（3）响应文件中证明资料的“</w:t>
            </w:r>
            <w:r>
              <w:rPr>
                <w:rFonts w:hint="eastAsia" w:ascii="宋体" w:hAnsi="宋体" w:eastAsia="宋体" w:cs="宋体"/>
                <w:lang w:val="zh-CN" w:eastAsia="zh-CN"/>
              </w:rPr>
              <w:t>影印件</w:t>
            </w:r>
            <w:r>
              <w:rPr>
                <w:rFonts w:hint="eastAsia" w:ascii="宋体" w:hAnsi="宋体" w:eastAsia="宋体" w:cs="宋体"/>
                <w:lang w:val="zh-CN"/>
              </w:rPr>
              <w:t>”均为“原件的</w:t>
            </w:r>
            <w:r>
              <w:rPr>
                <w:rFonts w:hint="eastAsia" w:ascii="宋体" w:hAnsi="宋体" w:eastAsia="宋体" w:cs="宋体"/>
                <w:lang w:val="zh-CN" w:eastAsia="zh-CN"/>
              </w:rPr>
              <w:t>影印件</w:t>
            </w:r>
            <w:r>
              <w:rPr>
                <w:rFonts w:hint="eastAsia" w:ascii="宋体" w:hAnsi="宋体" w:eastAsia="宋体" w:cs="宋体"/>
                <w:lang w:val="zh-CN"/>
              </w:rPr>
              <w:t>”。</w:t>
            </w:r>
          </w:p>
          <w:p w14:paraId="42176875">
            <w:pPr>
              <w:spacing w:line="360" w:lineRule="atLeast"/>
              <w:rPr>
                <w:rFonts w:hint="eastAsia" w:ascii="宋体" w:hAnsi="宋体" w:eastAsia="宋体" w:cs="宋体"/>
                <w:lang w:val="zh-CN"/>
              </w:rPr>
            </w:pPr>
            <w:r>
              <w:rPr>
                <w:rFonts w:hint="eastAsia" w:ascii="宋体" w:hAnsi="宋体" w:eastAsia="宋体" w:cs="宋体"/>
                <w:lang w:val="zh-CN"/>
              </w:rPr>
              <w:t>（4）第八部分“响应文件格式”中要求</w:t>
            </w:r>
            <w:r>
              <w:rPr>
                <w:rFonts w:hint="eastAsia" w:ascii="宋体" w:hAnsi="宋体" w:eastAsia="宋体" w:cs="宋体"/>
                <w:lang w:val="zh-CN" w:eastAsia="zh-CN"/>
              </w:rPr>
              <w:t>加</w:t>
            </w:r>
            <w:r>
              <w:rPr>
                <w:rFonts w:hint="eastAsia" w:ascii="宋体" w:hAnsi="宋体" w:eastAsia="宋体" w:cs="宋体"/>
                <w:lang w:val="zh-CN"/>
              </w:rPr>
              <w:t>盖单位章和（或）签字的地方，供应商均应使用</w:t>
            </w:r>
            <w:r>
              <w:rPr>
                <w:rFonts w:hint="eastAsia" w:ascii="宋体" w:hAnsi="宋体" w:eastAsia="宋体" w:cs="宋体"/>
                <w:lang w:val="zh-CN" w:eastAsia="zh-CN"/>
              </w:rPr>
              <w:t>CA数字证书</w:t>
            </w:r>
            <w:r>
              <w:rPr>
                <w:rFonts w:hint="eastAsia" w:ascii="宋体" w:hAnsi="宋体" w:eastAsia="宋体" w:cs="宋体"/>
                <w:lang w:val="zh-CN"/>
              </w:rPr>
              <w:t>加盖供应商的单位电子印章和（或）法定代表人的个人电子印章或电子签名章。联合体投标的，响应文件由联合体牵头人按上述规定加盖联合体牵头人单位电子印章和（或）法定代表人的个人电子印章或电子签名章（联合体协议书须由联合体各方按规定签署后生效）。</w:t>
            </w:r>
          </w:p>
          <w:p w14:paraId="5FE95C37">
            <w:pPr>
              <w:spacing w:line="360" w:lineRule="atLeast"/>
              <w:rPr>
                <w:rFonts w:hint="eastAsia" w:ascii="宋体" w:hAnsi="宋体" w:eastAsia="宋体" w:cs="宋体"/>
                <w:lang w:val="zh-CN"/>
              </w:rPr>
            </w:pPr>
            <w:r>
              <w:rPr>
                <w:rFonts w:hint="eastAsia" w:ascii="宋体" w:hAnsi="宋体" w:eastAsia="宋体" w:cs="宋体"/>
                <w:lang w:val="zh-CN"/>
              </w:rPr>
              <w:t>（5）响应文件制作完成后，供应商应使用</w:t>
            </w:r>
            <w:r>
              <w:rPr>
                <w:rFonts w:hint="eastAsia" w:ascii="宋体" w:hAnsi="宋体" w:eastAsia="宋体" w:cs="宋体"/>
                <w:lang w:val="zh-CN" w:eastAsia="zh-CN"/>
              </w:rPr>
              <w:t>CA数字证书</w:t>
            </w:r>
            <w:r>
              <w:rPr>
                <w:rFonts w:hint="eastAsia" w:ascii="宋体" w:hAnsi="宋体" w:eastAsia="宋体" w:cs="宋体"/>
                <w:lang w:val="zh-CN"/>
              </w:rPr>
              <w:t>对响应文件进行加密，形成加密的响应文件。</w:t>
            </w:r>
          </w:p>
          <w:p w14:paraId="6935B301">
            <w:pPr>
              <w:spacing w:line="360" w:lineRule="atLeast"/>
              <w:rPr>
                <w:rFonts w:hint="eastAsia" w:ascii="宋体" w:hAnsi="宋体" w:eastAsia="宋体" w:cs="宋体"/>
                <w:lang w:val="en-US" w:eastAsia="zh-CN"/>
              </w:rPr>
            </w:pPr>
            <w:r>
              <w:rPr>
                <w:rFonts w:hint="eastAsia" w:ascii="宋体" w:hAnsi="宋体" w:eastAsia="宋体" w:cs="宋体"/>
                <w:lang w:val="zh-CN"/>
              </w:rPr>
              <w:t>（6）响应文件制作的具体方法详见“</w:t>
            </w:r>
            <w:r>
              <w:rPr>
                <w:rFonts w:hint="eastAsia" w:ascii="宋体" w:hAnsi="宋体" w:eastAsia="宋体" w:cs="宋体"/>
                <w:lang w:val="zh-CN" w:eastAsia="zh-CN"/>
              </w:rPr>
              <w:t>山西政府采购平台</w:t>
            </w:r>
            <w:r>
              <w:rPr>
                <w:rFonts w:hint="eastAsia" w:ascii="宋体" w:hAnsi="宋体" w:eastAsia="宋体" w:cs="宋体"/>
                <w:lang w:val="zh-CN"/>
              </w:rPr>
              <w:t>”中的帮助文档。</w:t>
            </w:r>
          </w:p>
        </w:tc>
      </w:tr>
      <w:tr w14:paraId="56F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2F6D6E82">
            <w:pPr>
              <w:spacing w:line="400" w:lineRule="exact"/>
              <w:jc w:val="center"/>
              <w:rPr>
                <w:rFonts w:hint="eastAsia" w:ascii="宋体" w:hAnsi="宋体" w:eastAsia="宋体" w:cs="宋体"/>
                <w:b/>
                <w:szCs w:val="21"/>
                <w:lang w:val="en-US" w:eastAsia="zh-CN"/>
              </w:rPr>
            </w:pPr>
            <w:r>
              <w:rPr>
                <w:rFonts w:hint="eastAsia" w:ascii="宋体" w:hAnsi="宋体" w:eastAsia="宋体" w:cs="宋体"/>
                <w:b/>
                <w:bCs w:val="0"/>
                <w:color w:val="auto"/>
                <w:szCs w:val="21"/>
                <w:highlight w:val="none"/>
              </w:rPr>
              <w:t>16</w:t>
            </w:r>
          </w:p>
        </w:tc>
        <w:tc>
          <w:tcPr>
            <w:tcW w:w="1799" w:type="dxa"/>
            <w:noWrap w:val="0"/>
            <w:vAlign w:val="center"/>
          </w:tcPr>
          <w:p w14:paraId="2B5F5DA6">
            <w:pPr>
              <w:spacing w:line="360" w:lineRule="auto"/>
              <w:jc w:val="center"/>
              <w:rPr>
                <w:rFonts w:hint="eastAsia" w:ascii="宋体" w:hAnsi="宋体" w:eastAsia="宋体" w:cs="宋体"/>
                <w:b/>
                <w:bCs/>
                <w:lang w:val="zh-CN"/>
              </w:rPr>
            </w:pPr>
            <w:r>
              <w:rPr>
                <w:rFonts w:hint="eastAsia" w:ascii="宋体" w:hAnsi="宋体" w:eastAsia="宋体" w:cs="宋体"/>
                <w:b/>
                <w:bCs/>
                <w:color w:val="auto"/>
                <w:szCs w:val="21"/>
                <w:highlight w:val="none"/>
              </w:rPr>
              <w:t>响应文件份数及其他要求</w:t>
            </w:r>
          </w:p>
        </w:tc>
        <w:tc>
          <w:tcPr>
            <w:tcW w:w="6660" w:type="dxa"/>
            <w:noWrap w:val="0"/>
            <w:vAlign w:val="center"/>
          </w:tcPr>
          <w:p w14:paraId="1060D3DC">
            <w:pPr>
              <w:adjustRightInd w:val="0"/>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电子响应文件：</w:t>
            </w:r>
          </w:p>
          <w:p w14:paraId="75F6BEF4">
            <w:pPr>
              <w:adjustRightInd w:val="0"/>
              <w:snapToGrid w:val="0"/>
              <w:spacing w:line="312" w:lineRule="auto"/>
              <w:rPr>
                <w:rFonts w:hint="eastAsia" w:ascii="宋体" w:hAnsi="宋体" w:eastAsia="宋体" w:cs="宋体"/>
                <w:lang w:val="zh-CN"/>
              </w:rPr>
            </w:pPr>
            <w:r>
              <w:rPr>
                <w:rFonts w:hint="eastAsia" w:ascii="宋体" w:hAnsi="宋体" w:eastAsia="宋体" w:cs="宋体"/>
                <w:color w:val="auto"/>
                <w:szCs w:val="21"/>
                <w:highlight w:val="none"/>
              </w:rPr>
              <w:t>供应商上传一份经供应商单位CA数字证书加密的响应文件至“</w:t>
            </w:r>
            <w:r>
              <w:rPr>
                <w:rFonts w:hint="eastAsia" w:ascii="宋体" w:hAnsi="宋体" w:eastAsia="宋体" w:cs="宋体"/>
                <w:color w:val="auto"/>
                <w:kern w:val="0"/>
                <w:szCs w:val="21"/>
                <w:highlight w:val="none"/>
              </w:rPr>
              <w:t>山西政府采购网</w:t>
            </w:r>
            <w:r>
              <w:rPr>
                <w:rFonts w:hint="eastAsia" w:ascii="宋体" w:hAnsi="宋体" w:eastAsia="宋体" w:cs="宋体"/>
                <w:color w:val="auto"/>
                <w:szCs w:val="21"/>
                <w:highlight w:val="none"/>
              </w:rPr>
              <w:t>”。因供应商自身原因而导致响应文件无法导入“</w:t>
            </w:r>
            <w:r>
              <w:rPr>
                <w:rFonts w:hint="eastAsia" w:ascii="宋体" w:hAnsi="宋体" w:eastAsia="宋体" w:cs="宋体"/>
                <w:color w:val="auto"/>
                <w:kern w:val="0"/>
                <w:szCs w:val="21"/>
                <w:highlight w:val="none"/>
              </w:rPr>
              <w:t>山西政府采购网</w:t>
            </w:r>
            <w:r>
              <w:rPr>
                <w:rFonts w:hint="eastAsia" w:ascii="宋体" w:hAnsi="宋体" w:eastAsia="宋体" w:cs="宋体"/>
                <w:color w:val="auto"/>
                <w:szCs w:val="21"/>
                <w:highlight w:val="none"/>
              </w:rPr>
              <w:t>”电子开标、评标系统，该投标视为无效投标，供应商自行承担由此导致的全部责任。</w:t>
            </w:r>
          </w:p>
        </w:tc>
      </w:tr>
      <w:tr w14:paraId="1788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42DD2CC8">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17</w:t>
            </w:r>
          </w:p>
        </w:tc>
        <w:tc>
          <w:tcPr>
            <w:tcW w:w="1799" w:type="dxa"/>
            <w:noWrap w:val="0"/>
            <w:vAlign w:val="center"/>
          </w:tcPr>
          <w:p w14:paraId="0CB7DAA9">
            <w:pPr>
              <w:spacing w:line="360" w:lineRule="atLeast"/>
              <w:jc w:val="center"/>
              <w:rPr>
                <w:rFonts w:hint="eastAsia" w:ascii="宋体" w:hAnsi="宋体" w:eastAsia="宋体" w:cs="宋体"/>
                <w:b/>
                <w:bCs/>
                <w:lang w:val="zh-CN" w:eastAsia="zh-CN"/>
              </w:rPr>
            </w:pPr>
            <w:r>
              <w:rPr>
                <w:rFonts w:hint="eastAsia" w:ascii="宋体" w:hAnsi="宋体" w:eastAsia="宋体" w:cs="宋体"/>
                <w:b/>
                <w:bCs/>
                <w:lang w:val="zh-CN"/>
              </w:rPr>
              <w:t>响应文件的加密</w:t>
            </w:r>
          </w:p>
        </w:tc>
        <w:tc>
          <w:tcPr>
            <w:tcW w:w="6660" w:type="dxa"/>
            <w:noWrap w:val="0"/>
            <w:vAlign w:val="center"/>
          </w:tcPr>
          <w:p w14:paraId="2726EED1">
            <w:pPr>
              <w:spacing w:line="360" w:lineRule="atLeast"/>
              <w:rPr>
                <w:rFonts w:hint="eastAsia" w:ascii="宋体" w:hAnsi="宋体" w:eastAsia="宋体" w:cs="宋体"/>
                <w:lang w:val="zh-CN" w:eastAsia="zh-CN"/>
              </w:rPr>
            </w:pPr>
            <w:r>
              <w:rPr>
                <w:rFonts w:hint="eastAsia" w:ascii="宋体" w:hAnsi="宋体" w:eastAsia="宋体" w:cs="宋体"/>
                <w:lang w:val="zh-CN"/>
              </w:rPr>
              <w:t>电子响应文件要求使用</w:t>
            </w:r>
            <w:r>
              <w:rPr>
                <w:rFonts w:hint="eastAsia" w:ascii="宋体" w:hAnsi="宋体" w:eastAsia="宋体" w:cs="宋体"/>
                <w:lang w:val="zh-CN" w:eastAsia="zh-CN"/>
              </w:rPr>
              <w:t>“山西政府采购平台电子投标客户端”</w:t>
            </w:r>
            <w:r>
              <w:rPr>
                <w:rFonts w:hint="eastAsia" w:ascii="宋体" w:hAnsi="宋体" w:eastAsia="宋体" w:cs="宋体"/>
                <w:lang w:val="zh-CN"/>
              </w:rPr>
              <w:t>制作并加密，</w:t>
            </w:r>
            <w:r>
              <w:rPr>
                <w:rFonts w:hint="eastAsia" w:ascii="宋体" w:hAnsi="宋体" w:eastAsia="宋体" w:cs="宋体"/>
                <w:lang w:val="zh-CN" w:eastAsia="zh-CN"/>
              </w:rPr>
              <w:t>“山西政府采购平台”</w:t>
            </w:r>
            <w:r>
              <w:rPr>
                <w:rFonts w:hint="eastAsia" w:ascii="宋体" w:hAnsi="宋体" w:eastAsia="宋体" w:cs="宋体"/>
                <w:lang w:val="zh-CN"/>
              </w:rPr>
              <w:t>不接收未按要求加密的响应文件。</w:t>
            </w:r>
          </w:p>
        </w:tc>
      </w:tr>
      <w:tr w14:paraId="5E1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6857276B">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18</w:t>
            </w:r>
          </w:p>
        </w:tc>
        <w:tc>
          <w:tcPr>
            <w:tcW w:w="1799" w:type="dxa"/>
            <w:noWrap w:val="0"/>
            <w:vAlign w:val="center"/>
          </w:tcPr>
          <w:p w14:paraId="36F6033B">
            <w:pPr>
              <w:spacing w:line="360" w:lineRule="atLeast"/>
              <w:jc w:val="center"/>
              <w:rPr>
                <w:rFonts w:hint="eastAsia" w:ascii="宋体" w:hAnsi="宋体" w:eastAsia="宋体" w:cs="宋体"/>
                <w:b/>
                <w:bCs/>
                <w:lang w:val="zh-CN" w:eastAsia="zh-CN"/>
              </w:rPr>
            </w:pPr>
            <w:r>
              <w:rPr>
                <w:rFonts w:hint="eastAsia" w:ascii="宋体" w:hAnsi="宋体" w:eastAsia="宋体" w:cs="宋体"/>
                <w:b/>
                <w:bCs/>
                <w:lang w:val="zh-CN" w:eastAsia="zh-CN"/>
              </w:rPr>
              <w:t>响应文件的递交</w:t>
            </w:r>
          </w:p>
        </w:tc>
        <w:tc>
          <w:tcPr>
            <w:tcW w:w="6660" w:type="dxa"/>
            <w:noWrap w:val="0"/>
            <w:vAlign w:val="center"/>
          </w:tcPr>
          <w:p w14:paraId="6D6B9B0E">
            <w:pPr>
              <w:spacing w:line="360" w:lineRule="atLeast"/>
              <w:rPr>
                <w:rFonts w:hint="eastAsia" w:ascii="宋体" w:hAnsi="宋体" w:eastAsia="宋体" w:cs="宋体"/>
                <w:lang w:val="zh-CN" w:eastAsia="zh-CN"/>
              </w:rPr>
            </w:pPr>
            <w:r>
              <w:rPr>
                <w:rFonts w:hint="eastAsia" w:ascii="宋体" w:hAnsi="宋体" w:eastAsia="宋体" w:cs="宋体"/>
                <w:lang w:val="zh-CN" w:eastAsia="zh-CN"/>
              </w:rPr>
              <w:t>各投标供应商在规定的投标截止时间前将加密后的响应文件，通过“山西政府采购平台电子投标客户端”递交；递交时间超过投标截止时间的将不予接收该供应商的全部响应文件。</w:t>
            </w:r>
          </w:p>
        </w:tc>
      </w:tr>
      <w:tr w14:paraId="08CC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6899277">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19</w:t>
            </w:r>
          </w:p>
        </w:tc>
        <w:tc>
          <w:tcPr>
            <w:tcW w:w="1799" w:type="dxa"/>
            <w:noWrap w:val="0"/>
            <w:vAlign w:val="center"/>
          </w:tcPr>
          <w:p w14:paraId="17822B0C">
            <w:pPr>
              <w:spacing w:line="360" w:lineRule="atLeast"/>
              <w:jc w:val="center"/>
              <w:rPr>
                <w:rFonts w:hint="eastAsia" w:ascii="宋体" w:hAnsi="宋体" w:eastAsia="宋体" w:cs="宋体"/>
                <w:b/>
                <w:bCs/>
                <w:lang w:val="zh-CN" w:eastAsia="zh-CN"/>
              </w:rPr>
            </w:pPr>
            <w:r>
              <w:rPr>
                <w:rFonts w:hint="eastAsia" w:ascii="宋体" w:hAnsi="宋体" w:eastAsia="宋体" w:cs="宋体"/>
                <w:b/>
                <w:bCs/>
                <w:lang w:val="zh-CN" w:eastAsia="zh-CN"/>
              </w:rPr>
              <w:t>响应文件的修改与撤回</w:t>
            </w:r>
          </w:p>
        </w:tc>
        <w:tc>
          <w:tcPr>
            <w:tcW w:w="6660" w:type="dxa"/>
            <w:noWrap w:val="0"/>
            <w:vAlign w:val="center"/>
          </w:tcPr>
          <w:p w14:paraId="1C437F37">
            <w:pPr>
              <w:spacing w:line="360" w:lineRule="atLeast"/>
              <w:rPr>
                <w:rFonts w:hint="eastAsia" w:ascii="宋体" w:hAnsi="宋体" w:eastAsia="宋体" w:cs="宋体"/>
                <w:lang w:val="zh-CN" w:eastAsia="zh-CN"/>
              </w:rPr>
            </w:pPr>
            <w:r>
              <w:rPr>
                <w:rFonts w:hint="eastAsia" w:ascii="宋体" w:hAnsi="宋体" w:eastAsia="宋体" w:cs="宋体"/>
                <w:lang w:val="zh-CN" w:eastAsia="zh-CN"/>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14:paraId="47B29738">
            <w:pPr>
              <w:spacing w:line="360" w:lineRule="atLeast"/>
              <w:rPr>
                <w:rFonts w:hint="eastAsia" w:ascii="宋体" w:hAnsi="宋体" w:eastAsia="宋体" w:cs="宋体"/>
                <w:lang w:val="zh-CN" w:eastAsia="zh-CN"/>
              </w:rPr>
            </w:pPr>
            <w:r>
              <w:rPr>
                <w:rFonts w:hint="eastAsia" w:ascii="宋体" w:hAnsi="宋体" w:eastAsia="宋体" w:cs="宋体"/>
                <w:lang w:val="zh-CN" w:eastAsia="zh-CN"/>
              </w:rPr>
              <w:t>（2）供应商修改响应文件的，应使用“山西政府采购平台电子投标客户端”制作成完整的响应文件，并进行编制、加密和递交，以投标截止时间前最后完成上传的响应文件为准。</w:t>
            </w:r>
          </w:p>
        </w:tc>
      </w:tr>
      <w:tr w14:paraId="006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616DB92">
            <w:pPr>
              <w:pageBreakBefore w:val="0"/>
              <w:widowControl w:val="0"/>
              <w:kinsoku/>
              <w:wordWrap/>
              <w:overflowPunct/>
              <w:topLinePunct w:val="0"/>
              <w:autoSpaceDE/>
              <w:autoSpaceDN/>
              <w:bidi w:val="0"/>
              <w:adjustRightInd w:val="0"/>
              <w:snapToGrid w:val="0"/>
              <w:ind w:left="-4" w:leftChars="-17" w:hanging="32" w:hangingChars="15"/>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20</w:t>
            </w:r>
          </w:p>
        </w:tc>
        <w:tc>
          <w:tcPr>
            <w:tcW w:w="1799" w:type="dxa"/>
            <w:noWrap w:val="0"/>
            <w:vAlign w:val="center"/>
          </w:tcPr>
          <w:p w14:paraId="0C33D674">
            <w:pPr>
              <w:spacing w:line="360" w:lineRule="atLeast"/>
              <w:jc w:val="center"/>
              <w:rPr>
                <w:rFonts w:hint="eastAsia" w:ascii="宋体" w:hAnsi="宋体" w:eastAsia="宋体" w:cs="宋体"/>
                <w:b/>
                <w:bCs/>
                <w:highlight w:val="none"/>
                <w:lang w:val="zh-CN" w:eastAsia="zh-CN"/>
              </w:rPr>
            </w:pPr>
            <w:r>
              <w:rPr>
                <w:rFonts w:hint="eastAsia" w:ascii="宋体" w:hAnsi="宋体" w:eastAsia="宋体" w:cs="宋体"/>
                <w:b/>
                <w:bCs/>
                <w:highlight w:val="none"/>
                <w:lang w:val="zh-CN" w:eastAsia="zh-CN"/>
              </w:rPr>
              <w:t>是否采用电子招标投标</w:t>
            </w:r>
          </w:p>
        </w:tc>
        <w:tc>
          <w:tcPr>
            <w:tcW w:w="6660" w:type="dxa"/>
            <w:noWrap w:val="0"/>
            <w:vAlign w:val="center"/>
          </w:tcPr>
          <w:p w14:paraId="2A9BD84E">
            <w:pPr>
              <w:spacing w:line="360" w:lineRule="atLeast"/>
              <w:rPr>
                <w:rFonts w:hint="eastAsia" w:ascii="宋体" w:hAnsi="宋体" w:eastAsia="宋体" w:cs="宋体"/>
                <w:highlight w:val="none"/>
                <w:lang w:val="zh-CN" w:eastAsia="zh-CN"/>
              </w:rPr>
            </w:pPr>
            <w:r>
              <w:rPr>
                <w:rFonts w:hint="eastAsia" w:ascii="宋体" w:hAnsi="宋体" w:eastAsia="宋体" w:cs="宋体"/>
                <w:highlight w:val="none"/>
                <w:lang w:val="zh-CN" w:eastAsia="zh-CN"/>
              </w:rPr>
              <w:sym w:font="Wingdings" w:char="00FE"/>
            </w:r>
            <w:r>
              <w:rPr>
                <w:rFonts w:hint="eastAsia" w:ascii="宋体" w:hAnsi="宋体" w:eastAsia="宋体" w:cs="宋体"/>
                <w:highlight w:val="none"/>
                <w:lang w:val="zh-CN" w:eastAsia="zh-CN"/>
              </w:rPr>
              <w:t xml:space="preserve"> 是：本次开标采用</w:t>
            </w:r>
            <w:r>
              <w:rPr>
                <w:rFonts w:hint="eastAsia" w:ascii="宋体" w:hAnsi="宋体" w:eastAsia="宋体" w:cs="宋体"/>
                <w:highlight w:val="none"/>
                <w:lang w:val="en-US" w:eastAsia="zh-CN"/>
              </w:rPr>
              <w:t>远程在线</w:t>
            </w:r>
            <w:r>
              <w:rPr>
                <w:rFonts w:hint="eastAsia" w:ascii="宋体" w:hAnsi="宋体" w:eastAsia="宋体" w:cs="宋体"/>
                <w:highlight w:val="none"/>
                <w:lang w:val="zh-CN" w:eastAsia="zh-CN"/>
              </w:rPr>
              <w:t>开标方式，供应商必须准备好CA数字证书准时参加</w:t>
            </w:r>
            <w:r>
              <w:rPr>
                <w:rFonts w:hint="eastAsia" w:ascii="宋体" w:hAnsi="宋体" w:eastAsia="宋体" w:cs="宋体"/>
                <w:highlight w:val="none"/>
                <w:lang w:val="en-US" w:eastAsia="zh-CN"/>
              </w:rPr>
              <w:t>在线</w:t>
            </w:r>
            <w:r>
              <w:rPr>
                <w:rFonts w:hint="eastAsia" w:ascii="宋体" w:hAnsi="宋体" w:eastAsia="宋体" w:cs="宋体"/>
                <w:highlight w:val="none"/>
                <w:lang w:val="zh-CN" w:eastAsia="zh-CN"/>
              </w:rPr>
              <w:t>开标，供应商需使用CA数字证书在规定的时间内完成解密；因供应商原因造成响应文件未解密的，视为撤销其响应文件，造成的一切后果，由供应商自行承担。</w:t>
            </w:r>
          </w:p>
          <w:p w14:paraId="7B608807">
            <w:pPr>
              <w:spacing w:line="360" w:lineRule="atLeast"/>
              <w:rPr>
                <w:rFonts w:hint="eastAsia" w:ascii="宋体" w:hAnsi="宋体" w:eastAsia="宋体" w:cs="宋体"/>
                <w:highlight w:val="none"/>
                <w:lang w:val="zh-CN" w:eastAsia="zh-CN"/>
              </w:rPr>
            </w:pPr>
            <w:r>
              <w:rPr>
                <w:rFonts w:hint="eastAsia" w:ascii="宋体" w:hAnsi="宋体" w:eastAsia="宋体" w:cs="宋体"/>
                <w:highlight w:val="none"/>
                <w:lang w:val="zh-CN" w:eastAsia="zh-CN"/>
              </w:rPr>
              <w:t>部分供应商响应文件未解密的，其他响应文件的开标可以继续进行。电子开标过程出现故障时（因系统原因导致全部供应商无法解密或开标不能顺利进行），由采购代理机构另行通知开标时间。</w:t>
            </w:r>
          </w:p>
          <w:p w14:paraId="727D4E8A">
            <w:pPr>
              <w:spacing w:line="360" w:lineRule="atLeast"/>
              <w:rPr>
                <w:rFonts w:hint="eastAsia" w:ascii="宋体" w:hAnsi="宋体" w:eastAsia="宋体" w:cs="宋体"/>
                <w:highlight w:val="none"/>
                <w:lang w:val="zh-CN" w:eastAsia="zh-CN"/>
              </w:rPr>
            </w:pPr>
            <w:r>
              <w:rPr>
                <w:rFonts w:hint="eastAsia" w:ascii="宋体" w:hAnsi="宋体" w:eastAsia="宋体" w:cs="宋体"/>
                <w:highlight w:val="none"/>
                <w:lang w:val="zh-CN" w:eastAsia="zh-CN"/>
              </w:rPr>
              <w:sym w:font="Wingdings" w:char="00A8"/>
            </w:r>
            <w:r>
              <w:rPr>
                <w:rFonts w:hint="eastAsia" w:ascii="宋体" w:hAnsi="宋体" w:eastAsia="宋体" w:cs="宋体"/>
                <w:highlight w:val="none"/>
                <w:lang w:val="zh-CN" w:eastAsia="zh-CN"/>
              </w:rPr>
              <w:t xml:space="preserve"> 是：本次开标采用现场开标方式（</w:t>
            </w:r>
            <w:r>
              <w:rPr>
                <w:rFonts w:hint="eastAsia" w:ascii="宋体" w:hAnsi="宋体" w:eastAsia="宋体" w:cs="宋体"/>
                <w:highlight w:val="none"/>
                <w:lang w:val="en-US" w:eastAsia="zh-CN"/>
              </w:rPr>
              <w:t>供应商需自行准备电脑终端设备，电脑终端设备需具备IE11及以上的浏览器【推荐使用Chrome 浏览器】和CA数字证书驱动，同时自行解决所需网络</w:t>
            </w:r>
            <w:r>
              <w:rPr>
                <w:rFonts w:hint="eastAsia" w:ascii="宋体" w:hAnsi="宋体" w:eastAsia="宋体" w:cs="宋体"/>
                <w:highlight w:val="none"/>
                <w:lang w:val="zh-CN" w:eastAsia="zh-CN"/>
              </w:rPr>
              <w:t>），供应商必须准备好CA数字证书准时参加现场开标，供应商需使用CA数字证书在规定的时间内完成解密；因供应商原因造成响应文件未解密的，视为撤销其响应文件，造成的一切后果，由供应商自行承担。</w:t>
            </w:r>
          </w:p>
          <w:p w14:paraId="21319349">
            <w:pPr>
              <w:spacing w:line="360" w:lineRule="atLeast"/>
              <w:rPr>
                <w:rFonts w:hint="eastAsia" w:ascii="宋体" w:hAnsi="宋体" w:eastAsia="宋体" w:cs="宋体"/>
                <w:highlight w:val="none"/>
                <w:lang w:val="zh-CN" w:eastAsia="zh-CN"/>
              </w:rPr>
            </w:pPr>
            <w:r>
              <w:rPr>
                <w:rFonts w:hint="eastAsia" w:ascii="宋体" w:hAnsi="宋体" w:eastAsia="宋体" w:cs="宋体"/>
                <w:highlight w:val="none"/>
                <w:lang w:val="zh-CN" w:eastAsia="zh-CN"/>
              </w:rPr>
              <w:t>部分供应商响应文件未解密的，其他响应文件的开标可以继续进行。电子开标过程出现故障时（因系统原因导致全部供应商无法解密或开标不能顺利进行），由采购代理机构另行通知开标时间。</w:t>
            </w:r>
          </w:p>
          <w:p w14:paraId="4C59EE4E">
            <w:pPr>
              <w:spacing w:line="360" w:lineRule="atLeast"/>
              <w:rPr>
                <w:rFonts w:hint="eastAsia" w:ascii="宋体" w:hAnsi="宋体" w:eastAsia="宋体" w:cs="宋体"/>
                <w:highlight w:val="none"/>
                <w:lang w:val="zh-CN" w:eastAsia="zh-CN"/>
              </w:rPr>
            </w:pPr>
            <w:r>
              <w:rPr>
                <w:rFonts w:hint="eastAsia" w:ascii="宋体" w:hAnsi="宋体" w:eastAsia="宋体" w:cs="宋体"/>
                <w:highlight w:val="none"/>
                <w:lang w:val="zh-CN" w:eastAsia="zh-CN"/>
              </w:rPr>
              <w:sym w:font="Wingdings" w:char="00A8"/>
            </w:r>
            <w:r>
              <w:rPr>
                <w:rFonts w:hint="eastAsia" w:ascii="宋体" w:hAnsi="宋体" w:eastAsia="宋体" w:cs="宋体"/>
                <w:highlight w:val="none"/>
                <w:lang w:val="zh-CN" w:eastAsia="zh-CN"/>
              </w:rPr>
              <w:t xml:space="preserve"> 否</w:t>
            </w:r>
          </w:p>
        </w:tc>
      </w:tr>
      <w:tr w14:paraId="15E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4DAD2539">
            <w:pPr>
              <w:spacing w:line="360" w:lineRule="auto"/>
              <w:jc w:val="center"/>
              <w:rPr>
                <w:rFonts w:hint="eastAsia" w:ascii="宋体" w:hAnsi="宋体" w:eastAsia="宋体" w:cs="宋体"/>
                <w:b/>
                <w:szCs w:val="21"/>
                <w:highlight w:val="none"/>
                <w:lang w:val="en-US" w:eastAsia="zh-CN"/>
              </w:rPr>
            </w:pPr>
            <w:r>
              <w:rPr>
                <w:rFonts w:hint="eastAsia" w:ascii="宋体" w:hAnsi="宋体" w:eastAsia="宋体" w:cs="宋体"/>
                <w:b/>
                <w:bCs w:val="0"/>
                <w:color w:val="auto"/>
                <w:szCs w:val="21"/>
                <w:highlight w:val="none"/>
              </w:rPr>
              <w:t>21</w:t>
            </w:r>
          </w:p>
        </w:tc>
        <w:tc>
          <w:tcPr>
            <w:tcW w:w="1799" w:type="dxa"/>
            <w:noWrap w:val="0"/>
            <w:vAlign w:val="center"/>
          </w:tcPr>
          <w:p w14:paraId="26F93261">
            <w:pPr>
              <w:spacing w:line="360" w:lineRule="auto"/>
              <w:jc w:val="center"/>
              <w:rPr>
                <w:rFonts w:hint="eastAsia" w:ascii="宋体" w:hAnsi="宋体" w:eastAsia="宋体" w:cs="宋体"/>
                <w:b/>
                <w:bCs/>
                <w:highlight w:val="none"/>
                <w:lang w:val="zh-CN" w:eastAsia="zh-CN"/>
              </w:rPr>
            </w:pPr>
            <w:r>
              <w:rPr>
                <w:rFonts w:hint="eastAsia" w:ascii="宋体" w:hAnsi="宋体" w:eastAsia="宋体" w:cs="宋体"/>
                <w:b/>
                <w:bCs/>
                <w:color w:val="auto"/>
                <w:kern w:val="0"/>
                <w:szCs w:val="21"/>
                <w:highlight w:val="none"/>
              </w:rPr>
              <w:t>分包</w:t>
            </w:r>
          </w:p>
        </w:tc>
        <w:tc>
          <w:tcPr>
            <w:tcW w:w="6660" w:type="dxa"/>
            <w:noWrap w:val="0"/>
            <w:vAlign w:val="center"/>
          </w:tcPr>
          <w:p w14:paraId="3795E92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w:t>
            </w:r>
          </w:p>
          <w:p w14:paraId="4F893E44">
            <w:pPr>
              <w:spacing w:line="360" w:lineRule="auto"/>
              <w:rPr>
                <w:rFonts w:hint="eastAsia" w:ascii="宋体" w:hAnsi="宋体" w:eastAsia="宋体" w:cs="宋体"/>
                <w:highlight w:val="none"/>
                <w:lang w:val="zh-CN" w:eastAsia="zh-CN"/>
              </w:rPr>
            </w:pPr>
            <w:r>
              <w:rPr>
                <w:rFonts w:hint="eastAsia" w:ascii="宋体" w:hAnsi="宋体" w:eastAsia="宋体" w:cs="宋体"/>
                <w:color w:val="auto"/>
                <w:kern w:val="0"/>
                <w:szCs w:val="21"/>
                <w:highlight w:val="none"/>
              </w:rPr>
              <w:t>☑不允许</w:t>
            </w:r>
          </w:p>
        </w:tc>
      </w:tr>
      <w:tr w14:paraId="7C6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5E67EF9B">
            <w:pPr>
              <w:snapToGrid w:val="0"/>
              <w:spacing w:line="360" w:lineRule="atLeast"/>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22</w:t>
            </w:r>
          </w:p>
        </w:tc>
        <w:tc>
          <w:tcPr>
            <w:tcW w:w="1799" w:type="dxa"/>
            <w:noWrap w:val="0"/>
            <w:vAlign w:val="center"/>
          </w:tcPr>
          <w:p w14:paraId="514FF7FC">
            <w:pPr>
              <w:pStyle w:val="29"/>
              <w:keepNext w:val="0"/>
              <w:keepLines w:val="0"/>
              <w:numPr>
                <w:ilvl w:val="0"/>
                <w:numId w:val="0"/>
              </w:numPr>
              <w:spacing w:before="0" w:after="0" w:line="360" w:lineRule="atLeast"/>
              <w:ind w:left="0" w:leftChars="0" w:firstLine="0" w:firstLineChars="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磋商小组构成</w:t>
            </w:r>
          </w:p>
        </w:tc>
        <w:tc>
          <w:tcPr>
            <w:tcW w:w="6660" w:type="dxa"/>
            <w:noWrap w:val="0"/>
            <w:vAlign w:val="center"/>
          </w:tcPr>
          <w:p w14:paraId="1210966E">
            <w:pPr>
              <w:spacing w:line="360" w:lineRule="atLeast"/>
              <w:rPr>
                <w:rFonts w:hint="eastAsia" w:ascii="宋体" w:hAnsi="宋体" w:eastAsia="宋体" w:cs="宋体"/>
                <w:bCs/>
                <w:color w:val="auto"/>
                <w:sz w:val="21"/>
                <w:szCs w:val="21"/>
                <w:highlight w:val="none"/>
              </w:rPr>
            </w:pPr>
            <w:r>
              <w:rPr>
                <w:rFonts w:hint="eastAsia" w:ascii="宋体" w:hAnsi="宋体" w:eastAsia="宋体" w:cs="宋体"/>
                <w:bCs/>
                <w:color w:val="auto"/>
                <w:szCs w:val="21"/>
                <w:highlight w:val="none"/>
              </w:rPr>
              <w:t>本采购项目的磋商小组成员由</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 w:val="21"/>
                <w:szCs w:val="21"/>
                <w:highlight w:val="none"/>
              </w:rPr>
              <w:t>人组成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其中评审专家</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rPr>
              <w:t>人，</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代表</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rPr>
              <w:t>人。</w:t>
            </w:r>
          </w:p>
          <w:p w14:paraId="42B08A59">
            <w:pPr>
              <w:spacing w:line="360" w:lineRule="atLeas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评标专家确定方式：由山西省政府采购评标专家库中随机抽取。</w:t>
            </w:r>
          </w:p>
          <w:p w14:paraId="0F8A57E0">
            <w:pPr>
              <w:pStyle w:val="2"/>
              <w:rPr>
                <w:rFonts w:hint="eastAsia"/>
                <w:lang w:val="en-US" w:eastAsia="zh-CN"/>
              </w:rPr>
            </w:pPr>
          </w:p>
        </w:tc>
      </w:tr>
      <w:tr w14:paraId="3A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49" w:type="dxa"/>
            <w:noWrap w:val="0"/>
            <w:vAlign w:val="center"/>
          </w:tcPr>
          <w:p w14:paraId="45E1E0EF">
            <w:pPr>
              <w:spacing w:line="360" w:lineRule="auto"/>
              <w:jc w:val="center"/>
              <w:rPr>
                <w:rFonts w:hint="eastAsia" w:ascii="宋体" w:hAnsi="宋体" w:eastAsia="宋体" w:cs="宋体"/>
                <w:b/>
                <w:bCs w:val="0"/>
                <w:szCs w:val="21"/>
                <w:lang w:val="en-US" w:eastAsia="zh-CN"/>
              </w:rPr>
            </w:pPr>
            <w:r>
              <w:rPr>
                <w:rFonts w:hint="eastAsia" w:ascii="宋体" w:hAnsi="宋体" w:eastAsia="宋体" w:cs="宋体"/>
                <w:b/>
                <w:bCs w:val="0"/>
                <w:color w:val="auto"/>
                <w:szCs w:val="21"/>
                <w:highlight w:val="none"/>
                <w:lang w:val="en-US" w:eastAsia="zh-CN"/>
              </w:rPr>
              <w:t>23</w:t>
            </w:r>
          </w:p>
        </w:tc>
        <w:tc>
          <w:tcPr>
            <w:tcW w:w="1799" w:type="dxa"/>
            <w:noWrap w:val="0"/>
            <w:vAlign w:val="center"/>
          </w:tcPr>
          <w:p w14:paraId="78C5ECEA">
            <w:pPr>
              <w:spacing w:line="360" w:lineRule="auto"/>
              <w:jc w:val="center"/>
              <w:rPr>
                <w:rFonts w:hint="eastAsia" w:ascii="宋体" w:hAnsi="宋体" w:eastAsia="宋体" w:cs="宋体"/>
                <w:b/>
                <w:bCs w:val="0"/>
                <w:kern w:val="0"/>
                <w:sz w:val="21"/>
                <w:szCs w:val="21"/>
                <w:lang w:val="en-US" w:eastAsia="zh-CN" w:bidi="ar-SA"/>
              </w:rPr>
            </w:pPr>
            <w:r>
              <w:rPr>
                <w:rFonts w:hint="eastAsia" w:ascii="宋体" w:hAnsi="宋体" w:eastAsia="宋体" w:cs="宋体"/>
                <w:b/>
                <w:bCs w:val="0"/>
                <w:color w:val="auto"/>
                <w:szCs w:val="21"/>
                <w:highlight w:val="none"/>
              </w:rPr>
              <w:t>是否授权磋商小组直接确定</w:t>
            </w:r>
            <w:r>
              <w:rPr>
                <w:rFonts w:hint="eastAsia" w:ascii="宋体" w:hAnsi="宋体" w:eastAsia="宋体" w:cs="宋体"/>
                <w:b/>
                <w:bCs w:val="0"/>
                <w:color w:val="auto"/>
                <w:szCs w:val="21"/>
                <w:highlight w:val="none"/>
                <w:lang w:eastAsia="zh-CN"/>
              </w:rPr>
              <w:t>成交供应商</w:t>
            </w:r>
          </w:p>
        </w:tc>
        <w:tc>
          <w:tcPr>
            <w:tcW w:w="6660" w:type="dxa"/>
            <w:noWrap w:val="0"/>
            <w:vAlign w:val="center"/>
          </w:tcPr>
          <w:p w14:paraId="520EFCB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p w14:paraId="5A6E398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□否</w:t>
            </w:r>
          </w:p>
        </w:tc>
      </w:tr>
      <w:tr w14:paraId="3087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9" w:type="dxa"/>
            <w:noWrap w:val="0"/>
            <w:vAlign w:val="center"/>
          </w:tcPr>
          <w:p w14:paraId="2C36D17F">
            <w:pPr>
              <w:spacing w:line="360" w:lineRule="auto"/>
              <w:jc w:val="center"/>
              <w:rPr>
                <w:rFonts w:hint="eastAsia" w:ascii="宋体" w:hAnsi="宋体" w:eastAsia="宋体" w:cs="宋体"/>
                <w:b/>
                <w:bCs w:val="0"/>
                <w:szCs w:val="21"/>
                <w:lang w:val="en-US" w:eastAsia="zh-CN"/>
              </w:rPr>
            </w:pPr>
            <w:r>
              <w:rPr>
                <w:rFonts w:hint="eastAsia" w:ascii="宋体" w:hAnsi="宋体" w:eastAsia="宋体" w:cs="宋体"/>
                <w:b/>
                <w:bCs w:val="0"/>
                <w:color w:val="auto"/>
                <w:szCs w:val="21"/>
                <w:highlight w:val="none"/>
                <w:lang w:val="en-US" w:eastAsia="zh-CN"/>
              </w:rPr>
              <w:t>24</w:t>
            </w:r>
          </w:p>
        </w:tc>
        <w:tc>
          <w:tcPr>
            <w:tcW w:w="1799" w:type="dxa"/>
            <w:noWrap w:val="0"/>
            <w:vAlign w:val="center"/>
          </w:tcPr>
          <w:p w14:paraId="542532B1">
            <w:pPr>
              <w:spacing w:line="360" w:lineRule="auto"/>
              <w:jc w:val="center"/>
              <w:rPr>
                <w:rFonts w:hint="eastAsia" w:ascii="宋体" w:hAnsi="宋体" w:eastAsia="宋体" w:cs="宋体"/>
                <w:b/>
                <w:bCs w:val="0"/>
                <w:kern w:val="0"/>
                <w:sz w:val="21"/>
                <w:szCs w:val="21"/>
                <w:lang w:val="en-US" w:eastAsia="zh-CN" w:bidi="ar-SA"/>
              </w:rPr>
            </w:pPr>
            <w:r>
              <w:rPr>
                <w:rFonts w:hint="eastAsia" w:ascii="宋体" w:hAnsi="宋体" w:eastAsia="宋体" w:cs="宋体"/>
                <w:b/>
                <w:bCs w:val="0"/>
                <w:color w:val="auto"/>
                <w:kern w:val="0"/>
                <w:szCs w:val="21"/>
                <w:highlight w:val="none"/>
              </w:rPr>
              <w:t>履约担保</w:t>
            </w:r>
          </w:p>
        </w:tc>
        <w:tc>
          <w:tcPr>
            <w:tcW w:w="6660" w:type="dxa"/>
            <w:noWrap w:val="0"/>
            <w:vAlign w:val="center"/>
          </w:tcPr>
          <w:p w14:paraId="731A2B3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☑不要求</w:t>
            </w:r>
          </w:p>
          <w:p w14:paraId="7899B94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□要求</w:t>
            </w:r>
          </w:p>
        </w:tc>
      </w:tr>
      <w:tr w14:paraId="47F3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3CDBD40E">
            <w:pPr>
              <w:spacing w:line="360" w:lineRule="auto"/>
              <w:jc w:val="center"/>
              <w:rPr>
                <w:rFonts w:hint="eastAsia" w:ascii="宋体" w:hAnsi="宋体" w:eastAsia="宋体" w:cs="宋体"/>
                <w:b/>
                <w:szCs w:val="21"/>
                <w:lang w:val="en-US" w:eastAsia="zh-CN"/>
              </w:rPr>
            </w:pPr>
            <w:r>
              <w:rPr>
                <w:rFonts w:hint="eastAsia" w:ascii="宋体" w:hAnsi="宋体" w:eastAsia="宋体" w:cs="宋体"/>
                <w:b/>
                <w:bCs w:val="0"/>
                <w:color w:val="auto"/>
                <w:szCs w:val="21"/>
                <w:highlight w:val="none"/>
                <w:lang w:val="en-US" w:eastAsia="zh-CN"/>
              </w:rPr>
              <w:t>25</w:t>
            </w:r>
          </w:p>
        </w:tc>
        <w:tc>
          <w:tcPr>
            <w:tcW w:w="1799" w:type="dxa"/>
            <w:noWrap w:val="0"/>
            <w:vAlign w:val="center"/>
          </w:tcPr>
          <w:p w14:paraId="39D8C641">
            <w:pPr>
              <w:widowControl/>
              <w:rPr>
                <w:rFonts w:hint="eastAsia" w:ascii="宋体" w:hAnsi="宋体" w:eastAsia="宋体" w:cs="宋体"/>
                <w:b/>
                <w:bCs/>
                <w:kern w:val="0"/>
                <w:sz w:val="21"/>
                <w:szCs w:val="21"/>
                <w:lang w:val="en-US" w:eastAsia="zh-CN" w:bidi="ar-SA"/>
              </w:rPr>
            </w:pPr>
            <w:r>
              <w:rPr>
                <w:rFonts w:hint="eastAsia" w:ascii="宋体" w:hAnsi="宋体" w:eastAsia="宋体" w:cs="宋体"/>
                <w:b/>
                <w:bCs/>
                <w:color w:val="auto"/>
                <w:szCs w:val="21"/>
                <w:highlight w:val="none"/>
              </w:rPr>
              <w:t>电子投标文件解密要求</w:t>
            </w:r>
          </w:p>
        </w:tc>
        <w:tc>
          <w:tcPr>
            <w:tcW w:w="6660" w:type="dxa"/>
            <w:noWrap w:val="0"/>
            <w:vAlign w:val="center"/>
          </w:tcPr>
          <w:p w14:paraId="4B8EC657">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本项目电子投标文件解密时间为投标截止时间后</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0分钟内，投标人在规定时间内自行完成解密，因投标人原因造成电子投标文件无法正常解密的，按拒绝处理。</w:t>
            </w:r>
          </w:p>
        </w:tc>
      </w:tr>
      <w:tr w14:paraId="51A5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06B9DA25">
            <w:pPr>
              <w:spacing w:line="360" w:lineRule="auto"/>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lang w:val="en-US" w:eastAsia="zh-CN"/>
              </w:rPr>
              <w:t>26</w:t>
            </w:r>
          </w:p>
        </w:tc>
        <w:tc>
          <w:tcPr>
            <w:tcW w:w="1799" w:type="dxa"/>
            <w:noWrap w:val="0"/>
            <w:vAlign w:val="center"/>
          </w:tcPr>
          <w:p w14:paraId="75AAE3B8">
            <w:pPr>
              <w:widowControl/>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采购标的对应的中小企业划分标准所属行业</w:t>
            </w:r>
          </w:p>
        </w:tc>
        <w:tc>
          <w:tcPr>
            <w:tcW w:w="6660" w:type="dxa"/>
            <w:noWrap w:val="0"/>
            <w:vAlign w:val="center"/>
          </w:tcPr>
          <w:p w14:paraId="0D4F5651">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本项目采购标的对应的中小企业划分标准所属行业: </w:t>
            </w:r>
            <w:r>
              <w:rPr>
                <w:rFonts w:hint="eastAsia" w:ascii="宋体" w:hAnsi="宋体" w:eastAsia="宋体" w:cs="宋体"/>
                <w:color w:val="auto"/>
                <w:szCs w:val="21"/>
                <w:highlight w:val="none"/>
                <w:u w:val="single"/>
                <w:lang w:val="en-US" w:eastAsia="zh-CN"/>
              </w:rPr>
              <w:t>建筑</w:t>
            </w:r>
            <w:r>
              <w:rPr>
                <w:rFonts w:hint="eastAsia" w:ascii="宋体" w:hAnsi="宋体" w:eastAsia="宋体" w:cs="宋体"/>
                <w:color w:val="auto"/>
                <w:szCs w:val="21"/>
                <w:highlight w:val="none"/>
                <w:u w:val="single"/>
              </w:rPr>
              <w:t>业</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根据《关于印发中小企业划型标准规定的通知》(工信部联企业[2011]300号) 规定，行业包括: 农、林、牧、渔业，工业 (包括采矿业，制造业，电力、热力、燃气及水生产和供应业)，建筑业，批发业，委售业，交通运输业(不含铁路运输业)，仓储业，邮政业，住宿业，餐饮业，信息传输业 (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w:t>
            </w:r>
            <w:r>
              <w:rPr>
                <w:rFonts w:hint="eastAsia" w:ascii="宋体" w:hAnsi="宋体" w:eastAsia="宋体" w:cs="宋体"/>
                <w:color w:val="auto"/>
                <w:szCs w:val="21"/>
                <w:highlight w:val="none"/>
                <w:lang w:val="en-US" w:eastAsia="zh-CN"/>
              </w:rPr>
              <w:t>业等</w:t>
            </w:r>
            <w:r>
              <w:rPr>
                <w:rFonts w:hint="eastAsia" w:ascii="宋体" w:hAnsi="宋体" w:eastAsia="宋体" w:cs="宋体"/>
                <w:color w:val="auto"/>
                <w:szCs w:val="21"/>
                <w:highlight w:val="none"/>
              </w:rPr>
              <w:t>)</w:t>
            </w:r>
          </w:p>
        </w:tc>
      </w:tr>
      <w:tr w14:paraId="70B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2F4D0271">
            <w:pPr>
              <w:spacing w:line="360" w:lineRule="exact"/>
              <w:ind w:firstLine="211"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bCs/>
                <w:szCs w:val="21"/>
                <w:highlight w:val="none"/>
                <w:lang w:val="en-US" w:eastAsia="zh-CN"/>
              </w:rPr>
              <w:t>27</w:t>
            </w:r>
          </w:p>
        </w:tc>
        <w:tc>
          <w:tcPr>
            <w:tcW w:w="1799" w:type="dxa"/>
            <w:noWrap w:val="0"/>
            <w:vAlign w:val="center"/>
          </w:tcPr>
          <w:p w14:paraId="2095A829">
            <w:pPr>
              <w:spacing w:line="360" w:lineRule="exact"/>
              <w:jc w:val="left"/>
              <w:rPr>
                <w:rFonts w:hint="eastAsia" w:ascii="宋体" w:hAnsi="宋体" w:eastAsia="宋体" w:cs="宋体"/>
                <w:b/>
                <w:bCs/>
                <w:color w:val="auto"/>
                <w:szCs w:val="21"/>
                <w:highlight w:val="none"/>
              </w:rPr>
            </w:pPr>
            <w:r>
              <w:rPr>
                <w:rFonts w:hint="eastAsia" w:ascii="宋体" w:hAnsi="宋体" w:eastAsia="宋体" w:cs="宋体"/>
                <w:b/>
                <w:bCs/>
                <w:szCs w:val="21"/>
                <w:highlight w:val="none"/>
              </w:rPr>
              <w:t>是否专门面向中小企业采购（定向采购）</w:t>
            </w:r>
          </w:p>
        </w:tc>
        <w:tc>
          <w:tcPr>
            <w:tcW w:w="6660" w:type="dxa"/>
            <w:noWrap w:val="0"/>
            <w:vAlign w:val="center"/>
          </w:tcPr>
          <w:p w14:paraId="35554775">
            <w:pPr>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本项目属于专门面向中小企业采购的项目,供应商应为中小微企业或监狱企业或残疾人福利性单位，提供相应证明材料。不执行支持中小企业发展、支持监狱企业发展、促进残疾人就业的价格优惠政策。</w:t>
            </w:r>
          </w:p>
          <w:p w14:paraId="3FF4155C">
            <w:pPr>
              <w:spacing w:line="360" w:lineRule="exact"/>
              <w:jc w:val="left"/>
              <w:rPr>
                <w:rFonts w:hint="eastAsia" w:ascii="宋体" w:hAnsi="宋体" w:eastAsia="宋体" w:cs="宋体"/>
                <w:color w:val="auto"/>
                <w:szCs w:val="21"/>
                <w:highlight w:val="none"/>
              </w:rPr>
            </w:pPr>
            <w:r>
              <w:rPr>
                <w:rFonts w:hint="eastAsia" w:ascii="宋体" w:hAnsi="宋体" w:eastAsia="宋体" w:cs="宋体"/>
                <w:szCs w:val="21"/>
                <w:highlight w:val="none"/>
              </w:rPr>
              <w:sym w:font="Wingdings 2" w:char="00A3"/>
            </w:r>
            <w:r>
              <w:rPr>
                <w:rFonts w:hint="eastAsia" w:ascii="宋体" w:hAnsi="宋体" w:eastAsia="宋体" w:cs="宋体"/>
                <w:szCs w:val="21"/>
                <w:highlight w:val="none"/>
              </w:rPr>
              <w:t>本项目不属于专门面向中小企业采购的项目。</w:t>
            </w:r>
          </w:p>
        </w:tc>
      </w:tr>
    </w:tbl>
    <w:p w14:paraId="56C6D443">
      <w:pPr>
        <w:rPr>
          <w:rFonts w:hint="eastAsia" w:ascii="宋体" w:hAnsi="宋体" w:eastAsia="宋体" w:cs="宋体"/>
        </w:rPr>
      </w:pPr>
    </w:p>
    <w:p w14:paraId="312FBC4E">
      <w:pPr>
        <w:snapToGrid w:val="0"/>
        <w:rPr>
          <w:rFonts w:hint="eastAsia" w:ascii="宋体" w:hAnsi="宋体" w:eastAsia="宋体" w:cs="宋体"/>
          <w:szCs w:val="21"/>
        </w:rPr>
      </w:pPr>
      <w:r>
        <w:rPr>
          <w:rFonts w:hint="eastAsia" w:ascii="宋体" w:hAnsi="宋体" w:eastAsia="宋体" w:cs="宋体"/>
          <w:szCs w:val="21"/>
        </w:rPr>
        <w:t>注：本表内容与磋商供应商须知内容不一致的，以本表内容为准。</w:t>
      </w:r>
    </w:p>
    <w:p w14:paraId="312C5188">
      <w:pPr>
        <w:rPr>
          <w:rFonts w:hint="eastAsia" w:ascii="宋体" w:hAnsi="宋体" w:eastAsia="宋体" w:cs="宋体"/>
        </w:rPr>
      </w:pPr>
      <w:r>
        <w:rPr>
          <w:rFonts w:hint="eastAsia" w:ascii="宋体" w:hAnsi="宋体" w:eastAsia="宋体" w:cs="宋体"/>
        </w:rPr>
        <w:br w:type="page"/>
      </w:r>
    </w:p>
    <w:p w14:paraId="740F775B">
      <w:pPr>
        <w:snapToGrid w:val="0"/>
        <w:jc w:val="center"/>
        <w:outlineLvl w:val="0"/>
        <w:rPr>
          <w:rFonts w:hint="eastAsia" w:ascii="宋体" w:hAnsi="宋体" w:eastAsia="宋体" w:cs="宋体"/>
          <w:color w:val="auto"/>
          <w:spacing w:val="20"/>
          <w:szCs w:val="28"/>
        </w:rPr>
      </w:pPr>
      <w:bookmarkStart w:id="15" w:name="_Toc20934"/>
      <w:bookmarkStart w:id="16" w:name="_Toc27595"/>
      <w:bookmarkStart w:id="17" w:name="_Toc31342"/>
      <w:bookmarkStart w:id="18" w:name="_Toc352761929"/>
      <w:bookmarkStart w:id="19" w:name="_Toc29890"/>
      <w:bookmarkStart w:id="20" w:name="_Toc9147"/>
      <w:r>
        <w:rPr>
          <w:rFonts w:hint="eastAsia" w:ascii="宋体" w:hAnsi="宋体" w:eastAsia="宋体" w:cs="宋体"/>
          <w:b/>
          <w:bCs/>
          <w:color w:val="auto"/>
          <w:spacing w:val="20"/>
          <w:sz w:val="28"/>
          <w:szCs w:val="40"/>
        </w:rPr>
        <w:t xml:space="preserve">第三部分  </w:t>
      </w:r>
      <w:r>
        <w:rPr>
          <w:rFonts w:hint="eastAsia" w:ascii="宋体" w:hAnsi="宋体" w:eastAsia="宋体" w:cs="宋体"/>
          <w:b/>
          <w:bCs/>
          <w:color w:val="auto"/>
          <w:spacing w:val="20"/>
          <w:sz w:val="28"/>
          <w:szCs w:val="40"/>
          <w:lang w:val="en-US" w:eastAsia="zh-CN"/>
        </w:rPr>
        <w:t>磋商</w:t>
      </w:r>
      <w:r>
        <w:rPr>
          <w:rFonts w:hint="eastAsia" w:ascii="宋体" w:hAnsi="宋体" w:eastAsia="宋体" w:cs="宋体"/>
          <w:b/>
          <w:bCs/>
          <w:color w:val="auto"/>
          <w:spacing w:val="20"/>
          <w:sz w:val="28"/>
          <w:szCs w:val="40"/>
        </w:rPr>
        <w:t>供应商须知</w:t>
      </w:r>
      <w:bookmarkEnd w:id="15"/>
      <w:bookmarkEnd w:id="16"/>
      <w:bookmarkEnd w:id="17"/>
      <w:bookmarkEnd w:id="18"/>
      <w:bookmarkEnd w:id="19"/>
    </w:p>
    <w:p w14:paraId="3316073D">
      <w:pPr>
        <w:pStyle w:val="5"/>
        <w:pageBreakBefore w:val="0"/>
        <w:widowControl w:val="0"/>
        <w:numPr>
          <w:ilvl w:val="0"/>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bookmarkStart w:id="21" w:name="_Toc11195"/>
      <w:bookmarkStart w:id="22" w:name="_Toc352761930"/>
      <w:bookmarkStart w:id="23" w:name="_Toc687"/>
      <w:bookmarkStart w:id="24" w:name="_Toc22383"/>
      <w:r>
        <w:rPr>
          <w:rFonts w:hint="eastAsia" w:ascii="宋体" w:hAnsi="宋体" w:eastAsia="宋体" w:cs="宋体"/>
          <w:color w:val="auto"/>
          <w:spacing w:val="10"/>
          <w:sz w:val="24"/>
          <w:szCs w:val="24"/>
        </w:rPr>
        <w:t>一、总则</w:t>
      </w:r>
      <w:bookmarkEnd w:id="21"/>
      <w:bookmarkEnd w:id="22"/>
      <w:bookmarkEnd w:id="23"/>
      <w:bookmarkEnd w:id="24"/>
    </w:p>
    <w:p w14:paraId="15E1720F">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1. 适用范围</w:t>
      </w:r>
    </w:p>
    <w:p w14:paraId="1A3132FB">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本磋商文件仅适用于本次竞争性磋商</w:t>
      </w:r>
      <w:r>
        <w:rPr>
          <w:rFonts w:hint="eastAsia" w:ascii="宋体" w:hAnsi="宋体" w:eastAsia="宋体" w:cs="宋体"/>
          <w:color w:val="auto"/>
          <w:lang w:val="en-US" w:eastAsia="zh-CN"/>
        </w:rPr>
        <w:t>采购</w:t>
      </w:r>
      <w:r>
        <w:rPr>
          <w:rFonts w:hint="eastAsia" w:ascii="宋体" w:hAnsi="宋体" w:eastAsia="宋体" w:cs="宋体"/>
          <w:color w:val="auto"/>
        </w:rPr>
        <w:t>活动。</w:t>
      </w:r>
    </w:p>
    <w:p w14:paraId="689BC90F">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2" w:firstLineChars="200"/>
        <w:textAlignment w:val="auto"/>
        <w:rPr>
          <w:rFonts w:hint="eastAsia" w:ascii="宋体" w:hAnsi="宋体" w:eastAsia="宋体" w:cs="宋体"/>
          <w:b/>
          <w:color w:val="auto"/>
        </w:rPr>
      </w:pPr>
      <w:r>
        <w:rPr>
          <w:rFonts w:hint="eastAsia" w:ascii="宋体" w:hAnsi="宋体" w:eastAsia="宋体" w:cs="宋体"/>
          <w:b/>
          <w:color w:val="auto"/>
        </w:rPr>
        <w:t>2. 定义</w:t>
      </w:r>
    </w:p>
    <w:p w14:paraId="7CFDA1F9">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2.1“采购人”指本次采购活动的采购单位。</w:t>
      </w:r>
    </w:p>
    <w:p w14:paraId="30E4F832">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2.2“采购代理机构”指组织本次采购活动的执行机构。</w:t>
      </w:r>
    </w:p>
    <w:p w14:paraId="7BBE114C">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2.3“</w:t>
      </w:r>
      <w:r>
        <w:rPr>
          <w:rFonts w:hint="eastAsia" w:ascii="宋体" w:hAnsi="宋体" w:eastAsia="宋体" w:cs="宋体"/>
          <w:color w:val="auto"/>
          <w:lang w:val="en-US" w:eastAsia="zh-CN"/>
        </w:rPr>
        <w:t>磋商</w:t>
      </w:r>
      <w:r>
        <w:rPr>
          <w:rFonts w:hint="eastAsia" w:ascii="宋体" w:hAnsi="宋体" w:eastAsia="宋体" w:cs="宋体"/>
          <w:color w:val="auto"/>
        </w:rPr>
        <w:t>供应商”指符合本磋商文件规定并向采购代理机构提交响应文件的供应商。</w:t>
      </w:r>
    </w:p>
    <w:p w14:paraId="1999EA76">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2.4 “货物”指磋商供应商按磋商文件的规定，须向采购人提供的各种形态和种类的物品及其它有关技术资料和材料。</w:t>
      </w:r>
    </w:p>
    <w:p w14:paraId="6050AFBB">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lang w:val="en-US" w:eastAsia="zh-CN"/>
        </w:rPr>
        <w:t xml:space="preserve">2.5 </w:t>
      </w:r>
      <w:r>
        <w:rPr>
          <w:rFonts w:hint="eastAsia" w:ascii="宋体" w:hAnsi="宋体" w:eastAsia="宋体" w:cs="宋体"/>
          <w:color w:val="auto"/>
        </w:rPr>
        <w:t>“服务”指除货物以外由磋商供应商承担的与货物有关的辅助服务，即磋商文件中所表述的磋商供应商须向采购人提供的服务和应当履行的承诺和义务。</w:t>
      </w:r>
    </w:p>
    <w:p w14:paraId="45C7B3F4">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6“ 电子签章”指可通过电子签章客户端软件（如：Winaip 等）正确读取签章信息的电子签章，电子签章包含法人电子签章和法定代表人电子签章。</w:t>
      </w:r>
    </w:p>
    <w:p w14:paraId="1F0680C3">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2.7“影印件”指文件的复印件或扫描件。</w:t>
      </w:r>
    </w:p>
    <w:p w14:paraId="3BE5C297">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2.8 本磋商文件各部分规定的期间以时、 日、月、年计算。期间开始的时和日，不计算在期间内。</w:t>
      </w:r>
    </w:p>
    <w:p w14:paraId="535B19F5">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2.9 本须知中单独对货物/服务所描述的要求，只针对涉及采购货物/服务。</w:t>
      </w:r>
    </w:p>
    <w:p w14:paraId="47AE401A">
      <w:pPr>
        <w:pStyle w:val="32"/>
        <w:pageBreakBefore w:val="0"/>
        <w:widowControl w:val="0"/>
        <w:tabs>
          <w:tab w:val="left" w:pos="0"/>
        </w:tabs>
        <w:kinsoku/>
        <w:wordWrap/>
        <w:overflowPunct/>
        <w:topLinePunct w:val="0"/>
        <w:autoSpaceDE/>
        <w:autoSpaceDN/>
        <w:bidi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3.合格的</w:t>
      </w:r>
      <w:r>
        <w:rPr>
          <w:rFonts w:hint="eastAsia" w:ascii="宋体" w:hAnsi="宋体" w:eastAsia="宋体" w:cs="宋体"/>
          <w:b/>
          <w:color w:val="auto"/>
          <w:spacing w:val="10"/>
          <w:lang w:val="en-US" w:eastAsia="zh-CN"/>
        </w:rPr>
        <w:t>磋商</w:t>
      </w:r>
      <w:r>
        <w:rPr>
          <w:rFonts w:hint="eastAsia" w:ascii="宋体" w:hAnsi="宋体" w:eastAsia="宋体" w:cs="宋体"/>
          <w:b/>
          <w:color w:val="auto"/>
          <w:spacing w:val="10"/>
        </w:rPr>
        <w:t>供应商</w:t>
      </w:r>
    </w:p>
    <w:p w14:paraId="3E6DBE82">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3.1 具有本项目生产、制造、供应及/或实施能力，符合、承认并承诺履行本磋商文件各项规定的国内供应商。</w:t>
      </w:r>
    </w:p>
    <w:p w14:paraId="4EFED28A">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3.2 供应商必须是已在中国境内依法登记注册，并持有符合法律法规规定的有效证件的供应商。</w:t>
      </w:r>
    </w:p>
    <w:p w14:paraId="258B0DF0">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rPr>
        <w:t>3.3 具备《中华人民共和国政府采购法》第二十二条第一款规定的条件和本项目所需的特定条件及有关法律、法规关于供应商的规定，有能力提供招标采购货物/服务的供应商。</w:t>
      </w:r>
      <w:r>
        <w:rPr>
          <w:rFonts w:hint="eastAsia" w:ascii="宋体" w:hAnsi="宋体" w:eastAsia="宋体" w:cs="宋体"/>
          <w:color w:val="auto"/>
          <w:highlight w:val="none"/>
        </w:rPr>
        <w:t>并按照《中华人民共和国政府采购法实施条例》第十七条的规定，提供资格证明文件，具体提供的材料详见</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供应商须知前附表序号</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的要求。</w:t>
      </w:r>
    </w:p>
    <w:p w14:paraId="21A7BFC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3.4 本次</w:t>
      </w:r>
      <w:r>
        <w:rPr>
          <w:rFonts w:hint="eastAsia" w:ascii="宋体" w:hAnsi="宋体" w:eastAsia="宋体" w:cs="宋体"/>
          <w:color w:val="auto"/>
          <w:lang w:eastAsia="zh-CN"/>
        </w:rPr>
        <w:t>采购</w:t>
      </w:r>
      <w:r>
        <w:rPr>
          <w:rFonts w:hint="eastAsia" w:ascii="宋体" w:hAnsi="宋体" w:eastAsia="宋体" w:cs="宋体"/>
          <w:color w:val="auto"/>
        </w:rPr>
        <w:t>是否允许代理商参加，详见</w:t>
      </w:r>
      <w:r>
        <w:rPr>
          <w:rFonts w:hint="eastAsia" w:ascii="宋体" w:hAnsi="宋体" w:eastAsia="宋体" w:cs="宋体"/>
          <w:color w:val="auto"/>
          <w:lang w:eastAsia="zh-CN"/>
        </w:rPr>
        <w:t>磋商</w:t>
      </w:r>
      <w:r>
        <w:rPr>
          <w:rFonts w:hint="eastAsia" w:ascii="宋体" w:hAnsi="宋体" w:eastAsia="宋体" w:cs="宋体"/>
          <w:color w:val="auto"/>
        </w:rPr>
        <w:t>供应商须知前附表序号</w:t>
      </w:r>
      <w:r>
        <w:rPr>
          <w:rFonts w:hint="eastAsia" w:ascii="宋体" w:hAnsi="宋体" w:eastAsia="宋体" w:cs="宋体"/>
          <w:color w:val="auto"/>
          <w:lang w:val="en-US" w:eastAsia="zh-CN"/>
        </w:rPr>
        <w:t>1</w:t>
      </w:r>
      <w:r>
        <w:rPr>
          <w:rFonts w:hint="eastAsia" w:ascii="宋体" w:hAnsi="宋体" w:eastAsia="宋体" w:cs="宋体"/>
          <w:color w:val="auto"/>
        </w:rPr>
        <w:t>的规定。</w:t>
      </w:r>
    </w:p>
    <w:p w14:paraId="0C2C719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3.5 单位负责人为同一人或者存在控股、管理关系的不同单位，不得同时参加</w:t>
      </w:r>
      <w:r>
        <w:rPr>
          <w:rFonts w:hint="eastAsia" w:ascii="宋体" w:hAnsi="宋体" w:eastAsia="宋体" w:cs="宋体"/>
          <w:color w:val="auto"/>
          <w:lang w:eastAsia="zh-CN"/>
        </w:rPr>
        <w:t>同一合同项下的政府采购活动</w:t>
      </w:r>
      <w:r>
        <w:rPr>
          <w:rFonts w:hint="eastAsia" w:ascii="宋体" w:hAnsi="宋体" w:eastAsia="宋体" w:cs="宋体"/>
          <w:color w:val="auto"/>
        </w:rPr>
        <w:t>。为本项目提供整体设计、规范编制或者项目管理、监理、检测等服务的供应商，不得再参加</w:t>
      </w:r>
      <w:r>
        <w:rPr>
          <w:rFonts w:hint="eastAsia" w:ascii="宋体" w:hAnsi="宋体" w:eastAsia="宋体" w:cs="宋体"/>
          <w:color w:val="auto"/>
          <w:lang w:eastAsia="zh-CN"/>
        </w:rPr>
        <w:t>该采购项目的其他采购活动</w:t>
      </w:r>
      <w:r>
        <w:rPr>
          <w:rFonts w:hint="eastAsia" w:ascii="宋体" w:hAnsi="宋体" w:eastAsia="宋体" w:cs="宋体"/>
          <w:color w:val="auto"/>
        </w:rPr>
        <w:t>。</w:t>
      </w:r>
    </w:p>
    <w:p w14:paraId="7BA5E8C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3.6 本次</w:t>
      </w:r>
      <w:r>
        <w:rPr>
          <w:rFonts w:hint="eastAsia" w:ascii="宋体" w:hAnsi="宋体" w:eastAsia="宋体" w:cs="宋体"/>
          <w:color w:val="auto"/>
          <w:lang w:eastAsia="zh-CN"/>
        </w:rPr>
        <w:t>采购</w:t>
      </w:r>
      <w:r>
        <w:rPr>
          <w:rFonts w:hint="eastAsia" w:ascii="宋体" w:hAnsi="宋体" w:eastAsia="宋体" w:cs="宋体"/>
          <w:color w:val="auto"/>
        </w:rPr>
        <w:t>是否允许由两个以上供应商组成一个联合体以一个供应商身份共同参加，详见</w:t>
      </w:r>
      <w:r>
        <w:rPr>
          <w:rFonts w:hint="eastAsia" w:ascii="宋体" w:hAnsi="宋体" w:eastAsia="宋体" w:cs="宋体"/>
          <w:color w:val="auto"/>
          <w:lang w:eastAsia="zh-CN"/>
        </w:rPr>
        <w:t>磋商</w:t>
      </w:r>
      <w:r>
        <w:rPr>
          <w:rFonts w:hint="eastAsia" w:ascii="宋体" w:hAnsi="宋体" w:eastAsia="宋体" w:cs="宋体"/>
          <w:color w:val="auto"/>
        </w:rPr>
        <w:t>供应商须知前附表序号</w:t>
      </w:r>
      <w:r>
        <w:rPr>
          <w:rFonts w:hint="eastAsia" w:ascii="宋体" w:hAnsi="宋体" w:eastAsia="宋体" w:cs="宋体"/>
          <w:color w:val="auto"/>
          <w:lang w:val="en-US" w:eastAsia="zh-CN"/>
        </w:rPr>
        <w:t>1</w:t>
      </w:r>
      <w:r>
        <w:rPr>
          <w:rFonts w:hint="eastAsia" w:ascii="宋体" w:hAnsi="宋体" w:eastAsia="宋体" w:cs="宋体"/>
          <w:color w:val="auto"/>
        </w:rPr>
        <w:t>的规定。</w:t>
      </w:r>
    </w:p>
    <w:p w14:paraId="7E1545C0">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3.6.1 联合体各方均应当符合《政府采购法》第二十二条规定的条件，联合体各方均应按照本部分3.3条的要求提供相关材料。</w:t>
      </w:r>
    </w:p>
    <w:p w14:paraId="164CF74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 本项目的特殊要求规定供应商特定条件的，联合体各方的同类资质按照资质等级较低的确定联合体资质等级。联合体各方不得再单独参加或者与其他供应商另外组成联合体参加本项目同一包的投标。</w:t>
      </w:r>
    </w:p>
    <w:p w14:paraId="3129163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 联合体各方之间应当签订联合投标协议，明确约定联合体各方承担的工作和相应的责任，并将联合投标协议连同响应文件一并提交，联合投标协议格式见本磋商文件第八部分附件</w:t>
      </w:r>
      <w:r>
        <w:rPr>
          <w:rFonts w:hint="eastAsia" w:ascii="宋体" w:hAnsi="宋体" w:eastAsia="宋体" w:cs="宋体"/>
          <w:b/>
          <w:color w:val="auto"/>
          <w:highlight w:val="none"/>
        </w:rPr>
        <w:t>。</w:t>
      </w:r>
    </w:p>
    <w:p w14:paraId="5516074D">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color w:val="auto"/>
        </w:rPr>
      </w:pPr>
      <w:r>
        <w:rPr>
          <w:rFonts w:hint="eastAsia" w:ascii="宋体" w:hAnsi="宋体" w:eastAsia="宋体" w:cs="宋体"/>
          <w:b/>
          <w:color w:val="auto"/>
        </w:rPr>
        <w:t>4. 竞争性磋商费用</w:t>
      </w:r>
    </w:p>
    <w:p w14:paraId="67973ECB">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rPr>
        <w:t>磋商供应商应当承担所有与准备和参加磋商有关的费用，采购代理机构和采购人在任何情况下均无义务和责任承担这些费用。</w:t>
      </w:r>
    </w:p>
    <w:p w14:paraId="12649711">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color w:val="auto"/>
        </w:rPr>
      </w:pPr>
      <w:r>
        <w:rPr>
          <w:rFonts w:hint="eastAsia" w:ascii="宋体" w:hAnsi="宋体" w:eastAsia="宋体" w:cs="宋体"/>
          <w:b/>
          <w:color w:val="auto"/>
        </w:rPr>
        <w:t>5. 通知</w:t>
      </w:r>
      <w:r>
        <w:rPr>
          <w:rFonts w:hint="eastAsia" w:ascii="宋体" w:hAnsi="宋体" w:eastAsia="宋体" w:cs="宋体"/>
          <w:b/>
          <w:color w:val="auto"/>
          <w:spacing w:val="10"/>
        </w:rPr>
        <w:t>的告知及获取</w:t>
      </w:r>
    </w:p>
    <w:p w14:paraId="4FF99381">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5.1通知的告知</w:t>
      </w:r>
    </w:p>
    <w:p w14:paraId="7E5CB3EA">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对与本项目有关的通知，采购代理机构将以在本次磋商公告刊登的媒体上发布公告的形式告知所有已获取了磋商文件的磋商供应商及潜在供应商。</w:t>
      </w:r>
    </w:p>
    <w:p w14:paraId="2259365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5.2通知的获取</w:t>
      </w:r>
    </w:p>
    <w:p w14:paraId="2C25CC62">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已获取了磋商文件的磋商供应商，可在本次磋商公告刊登的媒体上查看已发布的通知，或供应商应密切关注</w:t>
      </w:r>
      <w:r>
        <w:rPr>
          <w:rFonts w:hint="eastAsia" w:ascii="宋体" w:hAnsi="宋体" w:eastAsia="宋体" w:cs="宋体"/>
          <w:color w:val="auto"/>
          <w:lang w:val="en-US" w:eastAsia="zh-CN"/>
        </w:rPr>
        <w:t>山西省政府采购平台</w:t>
      </w:r>
      <w:r>
        <w:rPr>
          <w:rFonts w:hint="eastAsia" w:ascii="宋体" w:hAnsi="宋体" w:eastAsia="宋体" w:cs="宋体"/>
          <w:color w:val="auto"/>
        </w:rPr>
        <w:t>，如有磋商文件的修改必须及时登录查看。</w:t>
      </w:r>
    </w:p>
    <w:p w14:paraId="572ACEA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未获取磋商文件的潜在供应商可在本次磋商公告刊登的媒体上查看获取已发布的通知。</w:t>
      </w:r>
    </w:p>
    <w:p w14:paraId="594F45D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因线路故障导致通知延迟获取或无法获取，采购代理机构不因此承担任何责任，有关的磋商活动可以继续有效地进行</w:t>
      </w:r>
      <w:r>
        <w:rPr>
          <w:rFonts w:hint="eastAsia" w:ascii="宋体" w:hAnsi="宋体" w:eastAsia="宋体" w:cs="宋体"/>
          <w:color w:val="auto"/>
          <w:lang w:eastAsia="zh-CN"/>
        </w:rPr>
        <w:t>。</w:t>
      </w:r>
    </w:p>
    <w:p w14:paraId="3E366BBB">
      <w:pPr>
        <w:pStyle w:val="5"/>
        <w:pageBreakBefore w:val="0"/>
        <w:widowControl w:val="0"/>
        <w:numPr>
          <w:ilvl w:val="0"/>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bookmarkStart w:id="25" w:name="_Toc352761931"/>
      <w:bookmarkStart w:id="26" w:name="_Toc2836"/>
      <w:bookmarkStart w:id="27" w:name="_Toc15850"/>
      <w:bookmarkStart w:id="28" w:name="_Toc29860"/>
      <w:r>
        <w:rPr>
          <w:rFonts w:hint="eastAsia" w:ascii="宋体" w:hAnsi="宋体" w:eastAsia="宋体" w:cs="宋体"/>
          <w:color w:val="auto"/>
          <w:spacing w:val="10"/>
          <w:sz w:val="24"/>
          <w:szCs w:val="24"/>
        </w:rPr>
        <w:t>二、</w:t>
      </w:r>
      <w:bookmarkEnd w:id="25"/>
      <w:bookmarkEnd w:id="26"/>
      <w:r>
        <w:rPr>
          <w:rFonts w:hint="eastAsia" w:ascii="宋体" w:hAnsi="宋体" w:eastAsia="宋体" w:cs="宋体"/>
          <w:color w:val="auto"/>
          <w:spacing w:val="10"/>
          <w:sz w:val="24"/>
          <w:szCs w:val="24"/>
        </w:rPr>
        <w:t>磋商文件</w:t>
      </w:r>
      <w:bookmarkEnd w:id="27"/>
      <w:bookmarkEnd w:id="28"/>
    </w:p>
    <w:p w14:paraId="4B8AF29A">
      <w:pPr>
        <w:pStyle w:val="32"/>
        <w:pageBreakBefore w:val="0"/>
        <w:widowControl w:val="0"/>
        <w:kinsoku/>
        <w:wordWrap/>
        <w:overflowPunct/>
        <w:topLinePunct w:val="0"/>
        <w:autoSpaceDE/>
        <w:autoSpaceDN/>
        <w:bidi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6. 磋商文件的内容</w:t>
      </w:r>
    </w:p>
    <w:p w14:paraId="05C1D52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磋商文件由下列八部分内容组成：</w:t>
      </w:r>
    </w:p>
    <w:p w14:paraId="120708F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第一部分 磋商公告；</w:t>
      </w:r>
    </w:p>
    <w:p w14:paraId="53D3CEBA">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第二部分 </w:t>
      </w:r>
      <w:r>
        <w:rPr>
          <w:rFonts w:hint="eastAsia" w:ascii="宋体" w:hAnsi="宋体" w:eastAsia="宋体" w:cs="宋体"/>
          <w:color w:val="auto"/>
          <w:lang w:val="en-US" w:eastAsia="zh-CN"/>
        </w:rPr>
        <w:t>磋商</w:t>
      </w:r>
      <w:r>
        <w:rPr>
          <w:rFonts w:hint="eastAsia" w:ascii="宋体" w:hAnsi="宋体" w:eastAsia="宋体" w:cs="宋体"/>
          <w:color w:val="auto"/>
        </w:rPr>
        <w:t>供应商须知前附表;</w:t>
      </w:r>
    </w:p>
    <w:p w14:paraId="7C56FC4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第三部分 </w:t>
      </w:r>
      <w:r>
        <w:rPr>
          <w:rFonts w:hint="eastAsia" w:ascii="宋体" w:hAnsi="宋体" w:eastAsia="宋体" w:cs="宋体"/>
          <w:color w:val="auto"/>
          <w:lang w:val="en-US" w:eastAsia="zh-CN"/>
        </w:rPr>
        <w:t>磋商</w:t>
      </w:r>
      <w:r>
        <w:rPr>
          <w:rFonts w:hint="eastAsia" w:ascii="宋体" w:hAnsi="宋体" w:eastAsia="宋体" w:cs="宋体"/>
          <w:color w:val="auto"/>
        </w:rPr>
        <w:t>供应商须知；</w:t>
      </w:r>
    </w:p>
    <w:p w14:paraId="292F6F4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第四部分 商务技术要求；</w:t>
      </w:r>
    </w:p>
    <w:p w14:paraId="0C3739A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第五部分 资格审查内容及标准；</w:t>
      </w:r>
    </w:p>
    <w:p w14:paraId="77E405C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第六部分 评标标准和评</w:t>
      </w:r>
      <w:r>
        <w:rPr>
          <w:rFonts w:hint="eastAsia" w:ascii="宋体" w:hAnsi="宋体" w:eastAsia="宋体" w:cs="宋体"/>
          <w:color w:val="auto"/>
          <w:lang w:val="en-US" w:eastAsia="zh-CN"/>
        </w:rPr>
        <w:t>标</w:t>
      </w:r>
      <w:r>
        <w:rPr>
          <w:rFonts w:hint="eastAsia" w:ascii="宋体" w:hAnsi="宋体" w:eastAsia="宋体" w:cs="宋体"/>
          <w:color w:val="auto"/>
        </w:rPr>
        <w:t>方法；</w:t>
      </w:r>
    </w:p>
    <w:p w14:paraId="43492F12">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第七部分 合同文本</w:t>
      </w:r>
    </w:p>
    <w:p w14:paraId="0E956EDB">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第八部分 响应文件格式</w:t>
      </w:r>
    </w:p>
    <w:p w14:paraId="477A8AF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6.2 磋商文件中落实政府采购政策的相关要求详见前附表的规定。</w:t>
      </w:r>
    </w:p>
    <w:p w14:paraId="3B525D8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6.3采购代理机构磋商开始后对磋商供应商的信用信息进行查询，查询渠道为信用中国网（http://www.creditchina.gov.cn）和中国政府采购网（http://www.ccgp.gov.cn）；截止时间为拆封响应文件当日；查询内容为信用中国网的失信名单记录情况和中国政府采购网上的政府采购严重违法失信行为信息记录情况；查询后存在问题的将留存证据并对响应文件做无效响应处理。</w:t>
      </w:r>
    </w:p>
    <w:p w14:paraId="1249156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6.4 除非特殊要求，磋商文件不单独提供项目使用地的自然环境、气候条件、公用设施情况，磋商供应商被视为熟悉上述与履行合同有关的一切情况。</w:t>
      </w:r>
    </w:p>
    <w:p w14:paraId="74026C3E">
      <w:pPr>
        <w:pageBreakBefore w:val="0"/>
        <w:widowControl w:val="0"/>
        <w:kinsoku/>
        <w:wordWrap/>
        <w:overflowPunct/>
        <w:topLinePunct w:val="0"/>
        <w:autoSpaceDE/>
        <w:autoSpaceDN/>
        <w:bidi w:val="0"/>
        <w:snapToGrid w:val="0"/>
        <w:spacing w:line="480" w:lineRule="exact"/>
        <w:ind w:left="0" w:leftChars="0" w:firstLine="472" w:firstLineChars="225"/>
        <w:rPr>
          <w:rFonts w:hint="eastAsia" w:ascii="宋体" w:hAnsi="宋体" w:eastAsia="宋体" w:cs="宋体"/>
          <w:color w:val="auto"/>
          <w:szCs w:val="21"/>
        </w:rPr>
      </w:pPr>
      <w:r>
        <w:rPr>
          <w:rFonts w:hint="eastAsia" w:ascii="宋体" w:hAnsi="宋体" w:eastAsia="宋体" w:cs="宋体"/>
          <w:color w:val="auto"/>
          <w:szCs w:val="21"/>
        </w:rPr>
        <w:t>6.5 磋商文件的解释权归</w:t>
      </w:r>
      <w:r>
        <w:rPr>
          <w:rFonts w:hint="eastAsia" w:ascii="宋体" w:hAnsi="宋体" w:eastAsia="宋体" w:cs="宋体"/>
          <w:color w:val="auto"/>
        </w:rPr>
        <w:t>采购代理</w:t>
      </w:r>
      <w:r>
        <w:rPr>
          <w:rFonts w:hint="eastAsia" w:ascii="宋体" w:hAnsi="宋体" w:eastAsia="宋体" w:cs="宋体"/>
          <w:color w:val="auto"/>
          <w:szCs w:val="21"/>
        </w:rPr>
        <w:t>机构所有。当对一个问题有多种解释时以</w:t>
      </w:r>
      <w:r>
        <w:rPr>
          <w:rFonts w:hint="eastAsia" w:ascii="宋体" w:hAnsi="宋体" w:eastAsia="宋体" w:cs="宋体"/>
          <w:color w:val="auto"/>
        </w:rPr>
        <w:t>采购代理</w:t>
      </w:r>
      <w:r>
        <w:rPr>
          <w:rFonts w:hint="eastAsia" w:ascii="宋体" w:hAnsi="宋体" w:eastAsia="宋体" w:cs="宋体"/>
          <w:color w:val="auto"/>
          <w:szCs w:val="21"/>
        </w:rPr>
        <w:t>机构解释为准。</w:t>
      </w:r>
    </w:p>
    <w:p w14:paraId="4BD114DB">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6.6 磋商文件未作须知明示，而又有法律、法规规定的，采购代理机构将依据法律法规的规定进行解释。</w:t>
      </w:r>
    </w:p>
    <w:p w14:paraId="1C79F64F">
      <w:pPr>
        <w:pStyle w:val="32"/>
        <w:pageBreakBefore w:val="0"/>
        <w:widowControl w:val="0"/>
        <w:kinsoku/>
        <w:wordWrap/>
        <w:overflowPunct/>
        <w:topLinePunct w:val="0"/>
        <w:autoSpaceDE/>
        <w:autoSpaceDN/>
        <w:bidi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7. 磋商文件的澄清和修改</w:t>
      </w:r>
    </w:p>
    <w:p w14:paraId="042DE0D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bookmarkStart w:id="29" w:name="_Toc352761932"/>
      <w:bookmarkStart w:id="30" w:name="_Toc10746"/>
      <w:bookmarkStart w:id="31" w:name="_Toc17958"/>
      <w:bookmarkStart w:id="32" w:name="_Toc4664"/>
      <w:r>
        <w:rPr>
          <w:rFonts w:hint="eastAsia" w:ascii="宋体" w:hAnsi="宋体" w:eastAsia="宋体" w:cs="宋体"/>
          <w:color w:val="auto"/>
          <w:lang w:val="en-US" w:eastAsia="zh-CN"/>
        </w:rPr>
        <w:t>7</w:t>
      </w:r>
      <w:r>
        <w:rPr>
          <w:rFonts w:hint="eastAsia" w:ascii="宋体" w:hAnsi="宋体" w:eastAsia="宋体" w:cs="宋体"/>
          <w:color w:val="auto"/>
        </w:rPr>
        <w:t>.1采购代理机构可以对已发出的磋商文件进行必要的澄清或者修改，澄清或者修改在原公告发布媒体上发布澄清公告。澄清或者修改的内容为磋商文件的组成部分，对所有供应商均具有约束作用。</w:t>
      </w:r>
    </w:p>
    <w:p w14:paraId="52F8686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7</w:t>
      </w:r>
      <w:r>
        <w:rPr>
          <w:rFonts w:hint="eastAsia" w:ascii="宋体" w:hAnsi="宋体" w:eastAsia="宋体" w:cs="宋体"/>
          <w:color w:val="auto"/>
        </w:rPr>
        <w:t>.2澄清或者修改的内容可能影响响应文件编制的，采购代理机构在磋商截止时间至少 5 日前</w:t>
      </w:r>
      <w:r>
        <w:rPr>
          <w:rFonts w:hint="eastAsia" w:ascii="宋体" w:hAnsi="宋体" w:eastAsia="宋体" w:cs="宋体"/>
          <w:color w:val="auto"/>
          <w:lang w:eastAsia="zh-CN"/>
        </w:rPr>
        <w:t>，</w:t>
      </w:r>
      <w:r>
        <w:rPr>
          <w:rFonts w:hint="eastAsia" w:ascii="宋体" w:hAnsi="宋体" w:eastAsia="宋体" w:cs="宋体"/>
          <w:color w:val="auto"/>
        </w:rPr>
        <w:t>以发布公告的形式通知所有获取磋商文件的潜在磋商供应商；不足 5 日的，顺延提交响应文件的截止时间。</w:t>
      </w:r>
    </w:p>
    <w:p w14:paraId="4F9C527D">
      <w:pPr>
        <w:pStyle w:val="32"/>
        <w:pageBreakBefore w:val="0"/>
        <w:widowControl w:val="0"/>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有疑问，可要求澄清，需在“</w:t>
      </w:r>
      <w:r>
        <w:rPr>
          <w:rFonts w:hint="eastAsia" w:ascii="宋体" w:hAnsi="宋体" w:eastAsia="宋体" w:cs="宋体"/>
          <w:color w:val="auto"/>
          <w:highlight w:val="none"/>
          <w:lang w:eastAsia="zh-CN"/>
        </w:rPr>
        <w:t>政府集采交易系统</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政采分散交易系统”内通知到</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将视情况确定采用适当方式予以澄清答复，并认为必要时，将不标明查询来源的答复在“</w:t>
      </w:r>
      <w:r>
        <w:rPr>
          <w:rFonts w:hint="eastAsia" w:ascii="宋体" w:hAnsi="宋体" w:eastAsia="宋体" w:cs="宋体"/>
          <w:color w:val="auto"/>
          <w:highlight w:val="none"/>
          <w:lang w:eastAsia="zh-CN"/>
        </w:rPr>
        <w:t>政府集采交易系统</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政采分散交易系统”内通知已获取</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的所有</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w:t>
      </w:r>
    </w:p>
    <w:p w14:paraId="1CF8FE85">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7.4 </w:t>
      </w:r>
      <w:r>
        <w:rPr>
          <w:rFonts w:hint="eastAsia" w:ascii="宋体" w:hAnsi="宋体" w:eastAsia="宋体" w:cs="宋体"/>
          <w:color w:val="auto"/>
          <w:highlight w:val="none"/>
        </w:rPr>
        <w:t>如延长</w:t>
      </w:r>
      <w:r>
        <w:rPr>
          <w:rFonts w:hint="eastAsia" w:ascii="宋体" w:hAnsi="宋体" w:eastAsia="宋体" w:cs="宋体"/>
          <w:color w:val="auto"/>
          <w:szCs w:val="21"/>
          <w:highlight w:val="none"/>
        </w:rPr>
        <w:t>提交响应文件截止</w:t>
      </w:r>
      <w:r>
        <w:rPr>
          <w:rFonts w:hint="eastAsia" w:ascii="宋体" w:hAnsi="宋体" w:eastAsia="宋体" w:cs="宋体"/>
          <w:color w:val="auto"/>
          <w:highlight w:val="none"/>
        </w:rPr>
        <w:t>时间或项目因故暂停，</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将在磋商文件要求提交响应文件截止时间前，</w:t>
      </w:r>
      <w:r>
        <w:rPr>
          <w:rFonts w:hint="eastAsia" w:ascii="宋体" w:hAnsi="宋体" w:eastAsia="宋体" w:cs="宋体"/>
          <w:color w:val="auto"/>
          <w:szCs w:val="21"/>
          <w:highlight w:val="none"/>
        </w:rPr>
        <w:t>以发布公告的形式通知所有接收到磋商文件的供应商。</w:t>
      </w:r>
    </w:p>
    <w:p w14:paraId="52916F52">
      <w:pPr>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7.5 项目采用发布公告方式邀请供应商磋商的， 澄清或者修改的内容或提交响应文件截止时间的变化，还将在财政部门指定的政府采购信息发布媒体上用更正公告（或变更公告）的方式发布。</w:t>
      </w:r>
    </w:p>
    <w:p w14:paraId="29CAF6A3">
      <w:pPr>
        <w:pStyle w:val="32"/>
        <w:pageBreakBefore w:val="0"/>
        <w:widowControl w:val="0"/>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将视情况确定是否进行现场勘查或召开标前答疑会，详细内容见第二部分</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须知前附表序号9的要求</w:t>
      </w:r>
      <w:r>
        <w:rPr>
          <w:rFonts w:hint="eastAsia" w:ascii="宋体" w:hAnsi="宋体" w:eastAsia="宋体" w:cs="宋体"/>
          <w:color w:val="auto"/>
          <w:highlight w:val="none"/>
          <w:lang w:eastAsia="zh-CN"/>
        </w:rPr>
        <w:t>。</w:t>
      </w:r>
    </w:p>
    <w:p w14:paraId="31EBE548">
      <w:pPr>
        <w:pStyle w:val="5"/>
        <w:pageBreakBefore w:val="0"/>
        <w:widowControl w:val="0"/>
        <w:numPr>
          <w:ilvl w:val="0"/>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三、</w:t>
      </w:r>
      <w:bookmarkEnd w:id="29"/>
      <w:bookmarkEnd w:id="30"/>
      <w:r>
        <w:rPr>
          <w:rFonts w:hint="eastAsia" w:ascii="宋体" w:hAnsi="宋体" w:eastAsia="宋体" w:cs="宋体"/>
          <w:color w:val="auto"/>
          <w:spacing w:val="10"/>
          <w:sz w:val="24"/>
          <w:szCs w:val="24"/>
        </w:rPr>
        <w:t>响应文件</w:t>
      </w:r>
      <w:bookmarkEnd w:id="31"/>
      <w:bookmarkEnd w:id="32"/>
      <w:r>
        <w:rPr>
          <w:rFonts w:hint="eastAsia" w:ascii="宋体" w:hAnsi="宋体" w:eastAsia="宋体" w:cs="宋体"/>
          <w:color w:val="auto"/>
          <w:spacing w:val="10"/>
          <w:sz w:val="24"/>
          <w:szCs w:val="24"/>
        </w:rPr>
        <w:t xml:space="preserve">     </w:t>
      </w:r>
    </w:p>
    <w:p w14:paraId="51D876E8">
      <w:pPr>
        <w:pStyle w:val="32"/>
        <w:pageBreakBefore w:val="0"/>
        <w:widowControl w:val="0"/>
        <w:kinsoku/>
        <w:wordWrap/>
        <w:overflowPunct/>
        <w:topLinePunct w:val="0"/>
        <w:autoSpaceDE/>
        <w:autoSpaceDN/>
        <w:bidi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8. 响应文件的语言和计量单位</w:t>
      </w:r>
    </w:p>
    <w:p w14:paraId="312425B1">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DC4EB7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8.2响应文件所使用的计量单位，必须使用国家法定计量单位。</w:t>
      </w:r>
    </w:p>
    <w:p w14:paraId="5E69E868">
      <w:pPr>
        <w:pStyle w:val="32"/>
        <w:pageBreakBefore w:val="0"/>
        <w:widowControl w:val="0"/>
        <w:kinsoku/>
        <w:wordWrap/>
        <w:overflowPunct/>
        <w:topLinePunct w:val="0"/>
        <w:autoSpaceDE/>
        <w:autoSpaceDN/>
        <w:bidi w:val="0"/>
        <w:snapToGrid w:val="0"/>
        <w:spacing w:line="480" w:lineRule="exact"/>
        <w:ind w:left="0" w:leftChars="0" w:firstLine="462" w:firstLineChars="200"/>
        <w:textAlignment w:val="auto"/>
        <w:rPr>
          <w:rFonts w:hint="eastAsia" w:ascii="宋体" w:hAnsi="宋体" w:eastAsia="宋体" w:cs="宋体"/>
          <w:b/>
          <w:color w:val="auto"/>
          <w:spacing w:val="10"/>
        </w:rPr>
      </w:pPr>
      <w:r>
        <w:rPr>
          <w:rFonts w:hint="eastAsia" w:ascii="宋体" w:hAnsi="宋体" w:eastAsia="宋体" w:cs="宋体"/>
          <w:b/>
          <w:color w:val="auto"/>
          <w:spacing w:val="10"/>
        </w:rPr>
        <w:t>9. 响应文件的组成及相关要求</w:t>
      </w:r>
    </w:p>
    <w:p w14:paraId="372CEC7E">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9.1响应文件分为资格证明文件和商务、技术文件。响应文件按各自内容分别以系统要求的格式加密上传。</w:t>
      </w:r>
    </w:p>
    <w:p w14:paraId="3E3A2287">
      <w:pPr>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资格证明文件部分指磋商供应商提交的证明其有资格参加磋商的文件。</w:t>
      </w:r>
    </w:p>
    <w:p w14:paraId="3B21D585">
      <w:pPr>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商务技术文件部分指磋商供应商提交的能够证明其提供的货物/服务满足磋商文件规定的文件。</w:t>
      </w:r>
    </w:p>
    <w:p w14:paraId="67BBF708">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rPr>
      </w:pPr>
      <w:r>
        <w:rPr>
          <w:rFonts w:hint="eastAsia" w:ascii="宋体" w:hAnsi="宋体" w:eastAsia="宋体" w:cs="宋体"/>
          <w:color w:val="auto"/>
        </w:rPr>
        <w:t>响应文件的编制、递交及要求按磋商文件规定执行。</w:t>
      </w:r>
    </w:p>
    <w:p w14:paraId="5E6BD884">
      <w:pPr>
        <w:pStyle w:val="32"/>
        <w:snapToGrid w:val="0"/>
        <w:spacing w:line="480" w:lineRule="exact"/>
        <w:ind w:firstLine="432" w:firstLineChars="206"/>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en-US" w:eastAsia="zh-CN"/>
        </w:rPr>
        <w:t>2</w:t>
      </w:r>
      <w:r>
        <w:rPr>
          <w:rFonts w:hint="eastAsia" w:ascii="宋体" w:hAnsi="宋体" w:eastAsia="宋体" w:cs="宋体"/>
          <w:color w:val="auto"/>
        </w:rPr>
        <w:t xml:space="preserve"> </w:t>
      </w:r>
      <w:r>
        <w:rPr>
          <w:rFonts w:hint="eastAsia" w:ascii="宋体" w:hAnsi="宋体" w:eastAsia="宋体" w:cs="宋体"/>
        </w:rPr>
        <w:t>响应文件按照磋商文件所规定的内容顺序，统一编目、编页码装订（响应文件中扫描件及彩色宣传资料等均须与响应文件正文一起逐页编排页码）。由于编排混乱导致响应文件被误读或查找不到，其责任由磋商供应商承担。</w:t>
      </w:r>
    </w:p>
    <w:p w14:paraId="546FB069">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9.3保证金交纳</w:t>
      </w:r>
    </w:p>
    <w:p w14:paraId="59C110B5">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本项目是否要求磋商供应商提交保证金，及要求磋商供应商应提交的投标保证金金额及方式详见磋商供应商须知前附表序号 5 的相关规定。</w:t>
      </w:r>
    </w:p>
    <w:p w14:paraId="73EF1031">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en-US" w:eastAsia="zh-CN"/>
        </w:rPr>
        <w:t>4</w:t>
      </w:r>
      <w:r>
        <w:rPr>
          <w:rFonts w:hint="eastAsia" w:ascii="宋体" w:hAnsi="宋体" w:eastAsia="宋体" w:cs="宋体"/>
          <w:color w:val="auto"/>
        </w:rPr>
        <w:t xml:space="preserve"> </w:t>
      </w:r>
      <w:r>
        <w:rPr>
          <w:rFonts w:hint="eastAsia" w:ascii="宋体" w:hAnsi="宋体" w:eastAsia="宋体" w:cs="宋体"/>
          <w:color w:val="auto"/>
          <w:lang w:val="en-US" w:eastAsia="zh-CN"/>
        </w:rPr>
        <w:t>磋商</w:t>
      </w:r>
      <w:r>
        <w:rPr>
          <w:rFonts w:hint="eastAsia" w:ascii="宋体" w:hAnsi="宋体" w:eastAsia="宋体" w:cs="宋体"/>
          <w:color w:val="auto"/>
        </w:rPr>
        <w:t>报价</w:t>
      </w:r>
    </w:p>
    <w:p w14:paraId="7705A20A">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en-US" w:eastAsia="zh-CN"/>
        </w:rPr>
        <w:t>4</w:t>
      </w:r>
      <w:r>
        <w:rPr>
          <w:rFonts w:hint="eastAsia" w:ascii="宋体" w:hAnsi="宋体" w:eastAsia="宋体" w:cs="宋体"/>
          <w:color w:val="auto"/>
        </w:rPr>
        <w:t>.1 所有磋商报价均以人民币元为计算单位。采购人不接受任何非人民币币种的报价。</w:t>
      </w:r>
    </w:p>
    <w:p w14:paraId="377A5EE5">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en-US" w:eastAsia="zh-CN"/>
        </w:rPr>
        <w:t>4</w:t>
      </w:r>
      <w:r>
        <w:rPr>
          <w:rFonts w:hint="eastAsia" w:ascii="宋体" w:hAnsi="宋体" w:eastAsia="宋体" w:cs="宋体"/>
          <w:color w:val="auto"/>
        </w:rPr>
        <w:t>.2 磋商供应商投报多包的，应对每包分别报价并分别填报开标报价一览表。供应商的报价是其响应本包要求的全部工程内容的价格体现，包括供应商完成本包所需的一切费用。</w:t>
      </w:r>
    </w:p>
    <w:p w14:paraId="0A358195">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.3</w:t>
      </w:r>
      <w:r>
        <w:rPr>
          <w:rFonts w:hint="eastAsia" w:ascii="宋体" w:hAnsi="宋体" w:eastAsia="宋体" w:cs="宋体"/>
          <w:b w:val="0"/>
          <w:bCs w:val="0"/>
          <w:color w:val="auto"/>
          <w:szCs w:val="21"/>
          <w:highlight w:val="none"/>
          <w:lang w:val="en-US" w:eastAsia="zh-CN"/>
        </w:rPr>
        <w:t xml:space="preserve"> 本项目合同价格形式为：固定总价合同。</w:t>
      </w:r>
    </w:p>
    <w:p w14:paraId="259D6C4E">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szCs w:val="21"/>
          <w:lang w:val="en-US" w:eastAsia="zh-CN"/>
        </w:rPr>
        <w:t>4</w:t>
      </w:r>
      <w:r>
        <w:rPr>
          <w:rFonts w:hint="eastAsia" w:ascii="宋体" w:hAnsi="宋体" w:eastAsia="宋体" w:cs="宋体"/>
          <w:color w:val="auto"/>
          <w:szCs w:val="21"/>
        </w:rPr>
        <w:t>.4 报价方式：本工程报价采用工程量清单计价法。报价人应根据采购人提供的工程量清单及有关技术资料，确定单价、合计价及各项费用。供应商应认真核实本项目的工程量清单。</w:t>
      </w:r>
    </w:p>
    <w:p w14:paraId="682ADC39">
      <w:pPr>
        <w:pStyle w:val="3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9.4.</w:t>
      </w:r>
      <w:r>
        <w:rPr>
          <w:rFonts w:hint="eastAsia" w:ascii="宋体" w:hAnsi="宋体" w:eastAsia="宋体" w:cs="宋体"/>
          <w:color w:val="auto"/>
          <w:lang w:val="en-US" w:eastAsia="zh-CN"/>
        </w:rPr>
        <w:t>5</w:t>
      </w:r>
      <w:r>
        <w:rPr>
          <w:rFonts w:hint="eastAsia" w:ascii="宋体" w:hAnsi="宋体" w:eastAsia="宋体" w:cs="宋体"/>
          <w:color w:val="auto"/>
          <w:lang w:eastAsia="zh-CN"/>
        </w:rPr>
        <w:t xml:space="preserve"> 磋商供应商必须整包进行磋商，不得拆包分项磋商。</w:t>
      </w:r>
    </w:p>
    <w:p w14:paraId="4FB7DF0C">
      <w:pPr>
        <w:pStyle w:val="3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9.4.</w:t>
      </w:r>
      <w:r>
        <w:rPr>
          <w:rFonts w:hint="eastAsia" w:ascii="宋体" w:hAnsi="宋体" w:eastAsia="宋体" w:cs="宋体"/>
          <w:color w:val="auto"/>
          <w:lang w:val="en-US" w:eastAsia="zh-CN"/>
        </w:rPr>
        <w:t>6</w:t>
      </w:r>
      <w:r>
        <w:rPr>
          <w:rFonts w:hint="eastAsia" w:ascii="宋体" w:hAnsi="宋体" w:eastAsia="宋体" w:cs="宋体"/>
          <w:color w:val="auto"/>
          <w:lang w:eastAsia="zh-CN"/>
        </w:rPr>
        <w:t xml:space="preserve"> 任何超出磋商文件要求而额外赠送的货物、服务等其他形式的优惠，在评标时将不作为价格折算的必备条件。</w:t>
      </w:r>
    </w:p>
    <w:p w14:paraId="6B74C3ED">
      <w:pPr>
        <w:pStyle w:val="32"/>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color w:val="auto"/>
          <w:lang w:eastAsia="zh-CN"/>
        </w:rPr>
        <w:t>9.4.</w:t>
      </w:r>
      <w:r>
        <w:rPr>
          <w:rFonts w:hint="eastAsia" w:ascii="宋体" w:hAnsi="宋体" w:eastAsia="宋体" w:cs="宋体"/>
          <w:color w:val="auto"/>
          <w:lang w:val="en-US" w:eastAsia="zh-CN"/>
        </w:rPr>
        <w:t>7</w:t>
      </w:r>
      <w:r>
        <w:rPr>
          <w:rFonts w:hint="eastAsia" w:ascii="宋体" w:hAnsi="宋体" w:eastAsia="宋体" w:cs="宋体"/>
          <w:color w:val="auto"/>
          <w:lang w:eastAsia="zh-CN"/>
        </w:rPr>
        <w:t xml:space="preserve"> 项目实施过程中需要主要辅材的项目，供应</w:t>
      </w:r>
      <w:r>
        <w:rPr>
          <w:rFonts w:hint="eastAsia" w:ascii="宋体" w:hAnsi="宋体" w:eastAsia="宋体" w:cs="宋体"/>
          <w:color w:val="auto"/>
          <w:lang w:val="en-US" w:eastAsia="zh-CN"/>
        </w:rPr>
        <w:t>商</w:t>
      </w:r>
      <w:r>
        <w:rPr>
          <w:rFonts w:hint="eastAsia" w:ascii="宋体" w:hAnsi="宋体" w:eastAsia="宋体" w:cs="宋体"/>
          <w:color w:val="auto"/>
          <w:lang w:eastAsia="zh-CN"/>
        </w:rPr>
        <w:t>应填写主要辅材清单，注明品牌、型号、产地、单价、数量等内容。</w:t>
      </w:r>
    </w:p>
    <w:p w14:paraId="2DBD1D06">
      <w:pPr>
        <w:pStyle w:val="32"/>
        <w:pageBreakBefore w:val="0"/>
        <w:widowControl w:val="0"/>
        <w:kinsoku/>
        <w:wordWrap/>
        <w:overflowPunct/>
        <w:topLinePunct w:val="0"/>
        <w:autoSpaceDE/>
        <w:autoSpaceDN/>
        <w:bidi w:val="0"/>
        <w:snapToGrid w:val="0"/>
        <w:spacing w:line="480" w:lineRule="exact"/>
        <w:ind w:left="0" w:leftChars="0" w:firstLine="417" w:firstLineChars="198"/>
        <w:textAlignment w:val="auto"/>
        <w:rPr>
          <w:rFonts w:hint="eastAsia" w:ascii="宋体" w:hAnsi="宋体" w:eastAsia="宋体" w:cs="宋体"/>
          <w:b/>
          <w:color w:val="auto"/>
        </w:rPr>
      </w:pPr>
      <w:r>
        <w:rPr>
          <w:rFonts w:hint="eastAsia" w:ascii="宋体" w:hAnsi="宋体" w:eastAsia="宋体" w:cs="宋体"/>
          <w:b/>
          <w:color w:val="auto"/>
        </w:rPr>
        <w:t>10. 响应文件填写说明</w:t>
      </w:r>
    </w:p>
    <w:p w14:paraId="04F673F0">
      <w:pPr>
        <w:keepNext w:val="0"/>
        <w:keepLines w:val="0"/>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3FB9D258">
      <w:pPr>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10.2 磋商文件有固定格式要求的须按第八部分提供的统一格式逐项填写；无相应内容可填的项填写“无”、“未测试”、“没有相应指标”、“/”等明确的回答。</w:t>
      </w:r>
    </w:p>
    <w:p w14:paraId="301B535B">
      <w:pPr>
        <w:pStyle w:val="32"/>
        <w:keepNext w:val="0"/>
        <w:keepLines w:val="0"/>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10.3 报价一览表应按磋商文件提供的格式统一填写，不得自行增减内容。</w:t>
      </w:r>
    </w:p>
    <w:p w14:paraId="2975E4FB">
      <w:pPr>
        <w:pStyle w:val="32"/>
        <w:keepNext w:val="0"/>
        <w:keepLines w:val="0"/>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10.4 磋商供应商必须保证响应文件所提供的全部资料真实可靠，并接受磋商小组对其中任何资料进一步审查的要求，且承担相应的法律责任。</w:t>
      </w:r>
    </w:p>
    <w:p w14:paraId="243B5FDF">
      <w:pPr>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10.</w:t>
      </w:r>
      <w:r>
        <w:rPr>
          <w:rFonts w:hint="eastAsia" w:ascii="宋体" w:hAnsi="宋体" w:eastAsia="宋体" w:cs="宋体"/>
          <w:color w:val="auto"/>
          <w:szCs w:val="21"/>
        </w:rPr>
        <w:t>5因响应文件字迹潦草、提交资料不清晰或表达不清楚所引起的不利后果由供应商承担。</w:t>
      </w:r>
    </w:p>
    <w:p w14:paraId="7D1DAC12">
      <w:pPr>
        <w:pageBreakBefore w:val="0"/>
        <w:widowControl w:val="0"/>
        <w:kinsoku/>
        <w:wordWrap/>
        <w:overflowPunct/>
        <w:topLinePunct w:val="0"/>
        <w:autoSpaceDE/>
        <w:autoSpaceDN/>
        <w:bidi w:val="0"/>
        <w:spacing w:line="480" w:lineRule="exact"/>
        <w:ind w:left="0" w:leftChars="0" w:firstLine="434" w:firstLineChars="206"/>
        <w:rPr>
          <w:rFonts w:hint="eastAsia" w:ascii="宋体" w:hAnsi="宋体" w:eastAsia="宋体" w:cs="宋体"/>
          <w:b/>
          <w:color w:val="auto"/>
          <w:szCs w:val="21"/>
        </w:rPr>
      </w:pPr>
      <w:r>
        <w:rPr>
          <w:rFonts w:hint="eastAsia" w:ascii="宋体" w:hAnsi="宋体" w:eastAsia="宋体" w:cs="宋体"/>
          <w:b/>
          <w:color w:val="auto"/>
          <w:szCs w:val="21"/>
        </w:rPr>
        <w:t>11.响应文件的有效期限</w:t>
      </w:r>
    </w:p>
    <w:p w14:paraId="56162A44">
      <w:pPr>
        <w:pStyle w:val="32"/>
        <w:pageBreakBefore w:val="0"/>
        <w:widowControl w:val="0"/>
        <w:kinsoku/>
        <w:wordWrap/>
        <w:overflowPunct/>
        <w:topLinePunct w:val="0"/>
        <w:autoSpaceDE/>
        <w:autoSpaceDN/>
        <w:bidi w:val="0"/>
        <w:snapToGrid w:val="0"/>
        <w:spacing w:line="480" w:lineRule="exact"/>
        <w:ind w:left="0" w:leftChars="0" w:firstLine="432" w:firstLineChars="206"/>
        <w:textAlignment w:val="auto"/>
        <w:rPr>
          <w:rFonts w:hint="eastAsia" w:ascii="宋体" w:hAnsi="宋体" w:eastAsia="宋体" w:cs="宋体"/>
          <w:color w:val="auto"/>
        </w:rPr>
      </w:pPr>
      <w:r>
        <w:rPr>
          <w:rFonts w:hint="eastAsia" w:ascii="宋体" w:hAnsi="宋体" w:eastAsia="宋体" w:cs="宋体"/>
          <w:color w:val="auto"/>
        </w:rPr>
        <w:t>本项目响应文件的有效期见</w:t>
      </w:r>
      <w:r>
        <w:rPr>
          <w:rFonts w:hint="eastAsia" w:ascii="宋体" w:hAnsi="宋体" w:eastAsia="宋体" w:cs="宋体"/>
          <w:color w:val="auto"/>
          <w:lang w:eastAsia="zh-CN"/>
        </w:rPr>
        <w:t>磋商</w:t>
      </w:r>
      <w:r>
        <w:rPr>
          <w:rFonts w:hint="eastAsia" w:ascii="宋体" w:hAnsi="宋体" w:eastAsia="宋体" w:cs="宋体"/>
          <w:color w:val="auto"/>
        </w:rPr>
        <w:t>供应商须知前附表序号</w:t>
      </w:r>
      <w:r>
        <w:rPr>
          <w:rFonts w:hint="eastAsia" w:ascii="宋体" w:hAnsi="宋体" w:eastAsia="宋体" w:cs="宋体"/>
          <w:color w:val="auto"/>
          <w:lang w:val="en-US" w:eastAsia="zh-CN"/>
        </w:rPr>
        <w:t>6</w:t>
      </w:r>
      <w:r>
        <w:rPr>
          <w:rFonts w:hint="eastAsia" w:ascii="宋体" w:hAnsi="宋体" w:eastAsia="宋体" w:cs="宋体"/>
          <w:color w:val="auto"/>
        </w:rPr>
        <w:t>的规定。</w:t>
      </w:r>
    </w:p>
    <w:p w14:paraId="0D9A3F89">
      <w:pPr>
        <w:pageBreakBefore w:val="0"/>
        <w:widowControl w:val="0"/>
        <w:kinsoku/>
        <w:wordWrap/>
        <w:overflowPunct/>
        <w:topLinePunct w:val="0"/>
        <w:autoSpaceDE/>
        <w:autoSpaceDN/>
        <w:bidi w:val="0"/>
        <w:spacing w:line="480" w:lineRule="exact"/>
        <w:ind w:left="0" w:leftChars="0" w:firstLine="434" w:firstLineChars="206"/>
        <w:rPr>
          <w:rFonts w:hint="eastAsia" w:ascii="宋体" w:hAnsi="宋体" w:eastAsia="宋体" w:cs="宋体"/>
          <w:b/>
          <w:color w:val="auto"/>
          <w:szCs w:val="21"/>
        </w:rPr>
      </w:pPr>
      <w:r>
        <w:rPr>
          <w:rFonts w:hint="eastAsia" w:ascii="宋体" w:hAnsi="宋体" w:eastAsia="宋体" w:cs="宋体"/>
          <w:b/>
          <w:color w:val="auto"/>
          <w:szCs w:val="21"/>
        </w:rPr>
        <w:t>12.响应文件的签署</w:t>
      </w:r>
    </w:p>
    <w:p w14:paraId="0A652A1B">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12.1 组成响应文件的各种文件均应遵守本条规定。</w:t>
      </w:r>
    </w:p>
    <w:p w14:paraId="2AE2AD4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12.2 磋商供应商在响应文件及相关文件的签订、履行、通知等事项的书面文件中的“盖章”、“印章”、“公章”等处均仅指与当事人名称全称相一致的标准公章的电子签章，不得使用其它（如带有“专用章”等字样）印章。</w:t>
      </w:r>
    </w:p>
    <w:p w14:paraId="0073C2A5">
      <w:pPr>
        <w:pStyle w:val="5"/>
        <w:pageBreakBefore w:val="0"/>
        <w:widowControl w:val="0"/>
        <w:numPr>
          <w:ilvl w:val="0"/>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bookmarkStart w:id="33" w:name="_Toc17625"/>
      <w:bookmarkStart w:id="34" w:name="_Toc18615"/>
      <w:bookmarkStart w:id="35" w:name="_Toc12866"/>
      <w:bookmarkStart w:id="36" w:name="_Toc352761933"/>
      <w:r>
        <w:rPr>
          <w:rFonts w:hint="eastAsia" w:ascii="宋体" w:hAnsi="宋体" w:eastAsia="宋体" w:cs="宋体"/>
          <w:color w:val="auto"/>
          <w:spacing w:val="10"/>
          <w:sz w:val="24"/>
          <w:szCs w:val="24"/>
        </w:rPr>
        <w:t>四、响应文件的递交</w:t>
      </w:r>
      <w:bookmarkEnd w:id="33"/>
      <w:bookmarkEnd w:id="34"/>
      <w:bookmarkEnd w:id="35"/>
      <w:bookmarkEnd w:id="36"/>
      <w:r>
        <w:rPr>
          <w:rFonts w:hint="eastAsia" w:ascii="宋体" w:hAnsi="宋体" w:eastAsia="宋体" w:cs="宋体"/>
          <w:color w:val="auto"/>
          <w:spacing w:val="10"/>
          <w:sz w:val="24"/>
          <w:szCs w:val="24"/>
        </w:rPr>
        <w:t xml:space="preserve">     </w:t>
      </w:r>
    </w:p>
    <w:p w14:paraId="1B08520E">
      <w:pPr>
        <w:pageBreakBefore w:val="0"/>
        <w:widowControl w:val="0"/>
        <w:kinsoku/>
        <w:wordWrap/>
        <w:overflowPunct/>
        <w:topLinePunct w:val="0"/>
        <w:autoSpaceDE/>
        <w:autoSpaceDN/>
        <w:bidi w:val="0"/>
        <w:spacing w:line="480" w:lineRule="exact"/>
        <w:ind w:left="0" w:leftChars="0" w:firstLine="434" w:firstLineChars="206"/>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 提交响应文件截止时间</w:t>
      </w:r>
    </w:p>
    <w:p w14:paraId="45D00F00">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lang w:val="en-US" w:eastAsia="zh-CN"/>
        </w:rPr>
      </w:pPr>
      <w:r>
        <w:rPr>
          <w:rFonts w:hint="eastAsia" w:ascii="宋体" w:hAnsi="宋体" w:eastAsia="宋体" w:cs="宋体"/>
          <w:color w:val="auto"/>
          <w:lang w:val="en-US" w:eastAsia="zh-CN"/>
        </w:rPr>
        <w:t>13.1 电子响应文件须按照磋商文件第一部分磋商邀请中规定的磋商解密时间进行解密。磋商供应商在规定的时间未进行解密的，</w:t>
      </w:r>
      <w:r>
        <w:rPr>
          <w:rFonts w:hint="eastAsia" w:ascii="宋体" w:hAnsi="宋体" w:eastAsia="宋体" w:cs="宋体"/>
          <w:b/>
          <w:bCs/>
          <w:color w:val="auto"/>
          <w:lang w:val="en-US" w:eastAsia="zh-CN"/>
        </w:rPr>
        <w:t>投标无效</w:t>
      </w:r>
      <w:r>
        <w:rPr>
          <w:rFonts w:hint="eastAsia" w:ascii="宋体" w:hAnsi="宋体" w:eastAsia="宋体" w:cs="宋体"/>
          <w:color w:val="auto"/>
          <w:lang w:val="en-US" w:eastAsia="zh-CN"/>
        </w:rPr>
        <w:t>。</w:t>
      </w:r>
    </w:p>
    <w:p w14:paraId="5E64C695">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lang w:val="en-US" w:eastAsia="zh-CN"/>
        </w:rPr>
      </w:pPr>
      <w:r>
        <w:rPr>
          <w:rFonts w:hint="eastAsia" w:ascii="宋体" w:hAnsi="宋体" w:eastAsia="宋体" w:cs="宋体"/>
          <w:color w:val="auto"/>
          <w:lang w:val="en-US" w:eastAsia="zh-CN"/>
        </w:rPr>
        <w:t>13.2 采购代理机构根据本须知的规定，通过修改磋商文件或自行决定延长磋商截止日期的，采购人和磋商供应商受磋商截止日期制约的所有权利和义务均延长至新的截止日期。</w:t>
      </w:r>
    </w:p>
    <w:p w14:paraId="72946A5E">
      <w:pPr>
        <w:pageBreakBefore w:val="0"/>
        <w:widowControl w:val="0"/>
        <w:kinsoku/>
        <w:wordWrap/>
        <w:overflowPunct/>
        <w:topLinePunct w:val="0"/>
        <w:autoSpaceDE/>
        <w:autoSpaceDN/>
        <w:bidi w:val="0"/>
        <w:spacing w:line="480" w:lineRule="exact"/>
        <w:ind w:left="0" w:leftChars="0" w:firstLine="434" w:firstLineChars="206"/>
        <w:rPr>
          <w:rFonts w:hint="eastAsia" w:ascii="宋体" w:hAnsi="宋体" w:eastAsia="宋体" w:cs="宋体"/>
          <w:b/>
          <w:color w:val="auto"/>
          <w:szCs w:val="21"/>
        </w:rPr>
      </w:pPr>
      <w:r>
        <w:rPr>
          <w:rFonts w:hint="eastAsia" w:ascii="宋体" w:hAnsi="宋体" w:eastAsia="宋体" w:cs="宋体"/>
          <w:b/>
          <w:color w:val="auto"/>
          <w:szCs w:val="21"/>
        </w:rPr>
        <w:t>14．响应文件的补充、修改和撤回</w:t>
      </w:r>
    </w:p>
    <w:p w14:paraId="4FDDD64D">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lang w:val="en-US" w:eastAsia="zh-CN"/>
        </w:rPr>
      </w:pPr>
      <w:r>
        <w:rPr>
          <w:rFonts w:hint="eastAsia" w:ascii="宋体" w:hAnsi="宋体" w:eastAsia="宋体" w:cs="宋体"/>
          <w:color w:val="auto"/>
          <w:lang w:val="en-US" w:eastAsia="zh-CN"/>
        </w:rPr>
        <w:t>14.1磋商供应商在开标解密截止时间前，可以对电子响应文件进行补充、修改或者撤回。</w:t>
      </w:r>
    </w:p>
    <w:p w14:paraId="18AE0428">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lang w:val="en-US" w:eastAsia="zh-CN"/>
        </w:rPr>
      </w:pPr>
      <w:r>
        <w:rPr>
          <w:rFonts w:hint="eastAsia" w:ascii="宋体" w:hAnsi="宋体" w:eastAsia="宋体" w:cs="宋体"/>
          <w:color w:val="auto"/>
          <w:lang w:val="en-US" w:eastAsia="zh-CN"/>
        </w:rPr>
        <w:t>14.2 在磋商文件要求的响应文件提交截止时间之后，磋商供应商不得对其响应文件进行补充、修改或撤回。</w:t>
      </w:r>
    </w:p>
    <w:p w14:paraId="3F5A00D1">
      <w:pPr>
        <w:pageBreakBefore w:val="0"/>
        <w:widowControl w:val="0"/>
        <w:kinsoku/>
        <w:wordWrap/>
        <w:overflowPunct/>
        <w:topLinePunct w:val="0"/>
        <w:autoSpaceDE/>
        <w:autoSpaceDN/>
        <w:bidi w:val="0"/>
        <w:spacing w:line="480" w:lineRule="exact"/>
        <w:ind w:left="0" w:leftChars="0" w:firstLine="434" w:firstLineChars="206"/>
        <w:rPr>
          <w:rFonts w:hint="eastAsia" w:ascii="宋体" w:hAnsi="宋体" w:eastAsia="宋体" w:cs="宋体"/>
          <w:b/>
          <w:color w:val="auto"/>
          <w:szCs w:val="21"/>
        </w:rPr>
      </w:pPr>
      <w:r>
        <w:rPr>
          <w:rFonts w:hint="eastAsia" w:ascii="宋体" w:hAnsi="宋体" w:eastAsia="宋体" w:cs="宋体"/>
          <w:b/>
          <w:color w:val="auto"/>
          <w:szCs w:val="21"/>
        </w:rPr>
        <w:t>15．响应文件的补充、修改和撤回</w:t>
      </w:r>
    </w:p>
    <w:p w14:paraId="7406D0BC">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szCs w:val="21"/>
        </w:rPr>
      </w:pPr>
      <w:r>
        <w:rPr>
          <w:rFonts w:hint="eastAsia" w:ascii="宋体" w:hAnsi="宋体" w:eastAsia="宋体" w:cs="宋体"/>
          <w:color w:val="auto"/>
          <w:szCs w:val="21"/>
        </w:rPr>
        <w:t>15.1 磋商供应商在解密截止时间前，可以对电子响应文件进行补充、修改或者撤回。</w:t>
      </w:r>
    </w:p>
    <w:p w14:paraId="0C7381AD">
      <w:pPr>
        <w:pageBreakBefore w:val="0"/>
        <w:widowControl w:val="0"/>
        <w:kinsoku/>
        <w:wordWrap/>
        <w:overflowPunct/>
        <w:topLinePunct w:val="0"/>
        <w:autoSpaceDE/>
        <w:autoSpaceDN/>
        <w:bidi w:val="0"/>
        <w:spacing w:line="480" w:lineRule="exact"/>
        <w:ind w:left="0" w:leftChars="0" w:firstLine="432" w:firstLineChars="206"/>
        <w:rPr>
          <w:rFonts w:hint="eastAsia" w:ascii="宋体" w:hAnsi="宋体" w:eastAsia="宋体" w:cs="宋体"/>
          <w:color w:val="auto"/>
          <w:lang w:eastAsia="zh-CN"/>
        </w:rPr>
      </w:pPr>
      <w:r>
        <w:rPr>
          <w:rFonts w:hint="eastAsia" w:ascii="宋体" w:hAnsi="宋体" w:eastAsia="宋体" w:cs="宋体"/>
          <w:color w:val="auto"/>
          <w:szCs w:val="21"/>
        </w:rPr>
        <w:t>15.2 在磋商文件要求的响应文件提交截止时间之后，磋商供应商不得对其响应文件进行补充、修改或撤回</w:t>
      </w:r>
      <w:r>
        <w:rPr>
          <w:rFonts w:hint="eastAsia" w:ascii="宋体" w:hAnsi="宋体" w:eastAsia="宋体" w:cs="宋体"/>
          <w:color w:val="auto"/>
          <w:lang w:eastAsia="zh-CN"/>
        </w:rPr>
        <w:t>。</w:t>
      </w:r>
      <w:bookmarkStart w:id="37" w:name="_Toc27608"/>
      <w:bookmarkStart w:id="38" w:name="_Toc424378689"/>
      <w:bookmarkStart w:id="39" w:name="_Toc15419"/>
      <w:bookmarkStart w:id="40" w:name="_Toc829"/>
    </w:p>
    <w:bookmarkEnd w:id="37"/>
    <w:bookmarkEnd w:id="38"/>
    <w:bookmarkEnd w:id="39"/>
    <w:bookmarkEnd w:id="40"/>
    <w:p w14:paraId="1C30E5A6">
      <w:pPr>
        <w:pStyle w:val="5"/>
        <w:pageBreakBefore w:val="0"/>
        <w:widowControl w:val="0"/>
        <w:numPr>
          <w:ilvl w:val="0"/>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bookmarkStart w:id="41" w:name="_Toc11898"/>
      <w:bookmarkStart w:id="42" w:name="_Toc16225"/>
      <w:bookmarkStart w:id="43" w:name="_Toc352761934"/>
      <w:bookmarkStart w:id="44" w:name="_Toc18249"/>
      <w:r>
        <w:rPr>
          <w:rFonts w:hint="eastAsia" w:ascii="宋体" w:hAnsi="宋体" w:eastAsia="宋体" w:cs="宋体"/>
          <w:color w:val="auto"/>
          <w:spacing w:val="10"/>
          <w:sz w:val="24"/>
          <w:szCs w:val="24"/>
          <w:lang w:val="en-US" w:eastAsia="zh-CN"/>
        </w:rPr>
        <w:t>五</w:t>
      </w:r>
      <w:r>
        <w:rPr>
          <w:rFonts w:hint="eastAsia" w:ascii="宋体" w:hAnsi="宋体" w:eastAsia="宋体" w:cs="宋体"/>
          <w:color w:val="auto"/>
          <w:spacing w:val="10"/>
          <w:sz w:val="24"/>
          <w:szCs w:val="24"/>
        </w:rPr>
        <w:t>、</w:t>
      </w:r>
      <w:bookmarkEnd w:id="41"/>
      <w:bookmarkEnd w:id="42"/>
      <w:bookmarkEnd w:id="43"/>
      <w:bookmarkEnd w:id="44"/>
      <w:r>
        <w:rPr>
          <w:rFonts w:hint="eastAsia" w:ascii="宋体" w:hAnsi="宋体" w:eastAsia="宋体" w:cs="宋体"/>
          <w:color w:val="auto"/>
          <w:sz w:val="24"/>
          <w:szCs w:val="24"/>
        </w:rPr>
        <w:t>磋商采购程序</w:t>
      </w:r>
    </w:p>
    <w:p w14:paraId="444C0144">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lang w:val="en-US" w:eastAsia="zh-CN"/>
        </w:rPr>
        <w:t>17.</w:t>
      </w:r>
      <w:r>
        <w:rPr>
          <w:rFonts w:hint="eastAsia" w:ascii="宋体" w:hAnsi="宋体" w:eastAsia="宋体" w:cs="宋体"/>
          <w:b/>
          <w:color w:val="auto"/>
        </w:rPr>
        <w:t xml:space="preserve"> 成立磋商小组</w:t>
      </w:r>
    </w:p>
    <w:p w14:paraId="0356485C">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 xml:space="preserve">.1 采购代理机构根据政府采购有关法律法规的规定，依法组建成立磋商小组，磋商小组由采购人的代表和有关专家共三人以上的单数组成，其中专家的人数不得少于成员总数的三分之二。 </w:t>
      </w:r>
    </w:p>
    <w:p w14:paraId="6BDA2700">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 磋商小组负责完成具体的磋商评审事务</w:t>
      </w:r>
      <w:r>
        <w:rPr>
          <w:rFonts w:hint="eastAsia" w:ascii="宋体" w:hAnsi="宋体" w:eastAsia="宋体" w:cs="宋体"/>
          <w:b/>
          <w:color w:val="auto"/>
        </w:rPr>
        <w:t>，</w:t>
      </w:r>
      <w:r>
        <w:rPr>
          <w:rFonts w:hint="eastAsia" w:ascii="宋体" w:hAnsi="宋体" w:eastAsia="宋体" w:cs="宋体"/>
          <w:color w:val="auto"/>
        </w:rPr>
        <w:t>提出经磋商小组签字的书面磋商评审报告。</w:t>
      </w:r>
    </w:p>
    <w:p w14:paraId="2FB3291C">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 xml:space="preserve">.3 磋商活动的组织工作由采购代理机构负责。 </w:t>
      </w:r>
    </w:p>
    <w:p w14:paraId="48933922">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b/>
          <w:color w:val="auto"/>
          <w:lang w:val="en-US" w:eastAsia="zh-CN"/>
        </w:rPr>
        <w:t>8</w:t>
      </w:r>
      <w:r>
        <w:rPr>
          <w:rFonts w:hint="eastAsia" w:ascii="宋体" w:hAnsi="宋体" w:eastAsia="宋体" w:cs="宋体"/>
          <w:b/>
          <w:color w:val="auto"/>
        </w:rPr>
        <w:t>. 响应文件的审查顺序</w:t>
      </w:r>
    </w:p>
    <w:p w14:paraId="4D964465">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采购代理机构工作人员在磋商地点，在规定的时间内，按照随机顺序对电子响应文件进行审查。</w:t>
      </w:r>
    </w:p>
    <w:p w14:paraId="7BD9D845">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b/>
          <w:color w:val="auto"/>
          <w:lang w:val="en-US" w:eastAsia="zh-CN"/>
        </w:rPr>
        <w:t>9</w:t>
      </w:r>
      <w:r>
        <w:rPr>
          <w:rFonts w:hint="eastAsia" w:ascii="宋体" w:hAnsi="宋体" w:eastAsia="宋体" w:cs="宋体"/>
          <w:b/>
          <w:color w:val="auto"/>
        </w:rPr>
        <w:t>. 响应文件审查</w:t>
      </w:r>
    </w:p>
    <w:p w14:paraId="52C190E8">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highlight w:val="none"/>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.1磋商小组进行资格性检查及有效性、完整性、响应程度审查，应严格遵循本文件</w:t>
      </w:r>
      <w:r>
        <w:rPr>
          <w:rFonts w:hint="eastAsia" w:ascii="宋体" w:hAnsi="宋体" w:eastAsia="宋体" w:cs="宋体"/>
          <w:color w:val="auto"/>
          <w:highlight w:val="none"/>
        </w:rPr>
        <w:t>第五部分</w:t>
      </w:r>
      <w:r>
        <w:rPr>
          <w:rFonts w:hint="eastAsia" w:ascii="宋体" w:hAnsi="宋体" w:eastAsia="宋体" w:cs="宋体"/>
          <w:color w:val="auto"/>
          <w:highlight w:val="none"/>
          <w:lang w:eastAsia="zh-CN"/>
        </w:rPr>
        <w:t>资格审查内容及</w:t>
      </w:r>
      <w:r>
        <w:rPr>
          <w:rFonts w:hint="eastAsia" w:ascii="宋体" w:hAnsi="宋体" w:eastAsia="宋体" w:cs="宋体"/>
          <w:color w:val="auto"/>
          <w:highlight w:val="none"/>
        </w:rPr>
        <w:t>标准中的相关规定。</w:t>
      </w:r>
    </w:p>
    <w:p w14:paraId="0DAA8FEC">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.2 资格性检查，磋商小组对每个磋商供应商提交的响应文件中的资格证明等进行审查，以确定参加磋商的供应商是否具备磋商资格。</w:t>
      </w:r>
    </w:p>
    <w:p w14:paraId="5C26A5F9">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 xml:space="preserve">.3 </w:t>
      </w:r>
      <w:r>
        <w:rPr>
          <w:rFonts w:hint="eastAsia" w:ascii="宋体" w:hAnsi="宋体" w:eastAsia="宋体" w:cs="宋体"/>
          <w:bCs/>
          <w:color w:val="auto"/>
        </w:rPr>
        <w:t>有效性、完整性和响应程度审查，</w:t>
      </w:r>
      <w:r>
        <w:rPr>
          <w:rFonts w:hint="eastAsia" w:ascii="宋体" w:hAnsi="宋体" w:eastAsia="宋体" w:cs="宋体"/>
          <w:color w:val="auto"/>
        </w:rPr>
        <w:t>由磋商小组依据磋商文件的规定进行审查，以确定响应文件是否对磋商文件的实质性要求作出响应。</w:t>
      </w:r>
    </w:p>
    <w:p w14:paraId="37FFF361">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2B3A704">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35"/>
        <w:rPr>
          <w:rFonts w:hint="eastAsia" w:ascii="宋体" w:hAnsi="宋体" w:eastAsia="宋体" w:cs="宋体"/>
          <w:color w:val="auto"/>
          <w:highlight w:val="none"/>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highlight w:val="none"/>
        </w:rPr>
        <w:t>.3.2 磋商小组要求磋商供应商澄清、说明或者更正响应文件应当在“</w:t>
      </w:r>
      <w:r>
        <w:rPr>
          <w:rFonts w:hint="eastAsia" w:ascii="宋体" w:hAnsi="宋体" w:eastAsia="宋体" w:cs="宋体"/>
          <w:color w:val="auto"/>
          <w:highlight w:val="none"/>
          <w:lang w:eastAsia="zh-CN"/>
        </w:rPr>
        <w:t>山西省政府采购平台</w:t>
      </w:r>
      <w:r>
        <w:rPr>
          <w:rFonts w:hint="eastAsia" w:ascii="宋体" w:hAnsi="宋体" w:eastAsia="宋体" w:cs="宋体"/>
          <w:color w:val="auto"/>
          <w:highlight w:val="none"/>
        </w:rPr>
        <w:t>”中提出，磋商供应商对磋商小组提出的澄清、说明或者补正的要求需采用PDF加盖电子签章的形式进行响应。</w:t>
      </w:r>
    </w:p>
    <w:p w14:paraId="2A795D87">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lang w:val="en-US" w:eastAsia="zh-CN"/>
        </w:rPr>
        <w:t>19</w:t>
      </w:r>
      <w:r>
        <w:rPr>
          <w:rFonts w:hint="eastAsia" w:ascii="宋体" w:hAnsi="宋体" w:eastAsia="宋体" w:cs="宋体"/>
          <w:b/>
          <w:color w:val="auto"/>
        </w:rPr>
        <w:t>.4评审中遵循的原则</w:t>
      </w:r>
    </w:p>
    <w:p w14:paraId="06DEC4BC">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lang w:val="en-US" w:eastAsia="zh-CN"/>
        </w:rPr>
        <w:t>19</w:t>
      </w:r>
      <w:r>
        <w:rPr>
          <w:rFonts w:hint="eastAsia" w:ascii="宋体" w:hAnsi="宋体" w:eastAsia="宋体" w:cs="宋体"/>
          <w:color w:val="auto"/>
        </w:rPr>
        <w:t xml:space="preserve">.4.1审查中，磋商供应商存在下列情况之一的，磋商无效： </w:t>
      </w:r>
    </w:p>
    <w:p w14:paraId="1B7DB156">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A、未按磋商文件的规定提交投标保证金或保函的； </w:t>
      </w:r>
    </w:p>
    <w:p w14:paraId="30AA4E13">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B、响应文件未按磋商文件要求签署、盖章的； </w:t>
      </w:r>
    </w:p>
    <w:p w14:paraId="18051693">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C、不具备磋商文件规定的资格要求的； </w:t>
      </w:r>
    </w:p>
    <w:p w14:paraId="6E0A5465">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D、报价超过磋商文件规定预算金额或者最高限价的； </w:t>
      </w:r>
    </w:p>
    <w:p w14:paraId="78F283D0">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E、提交的响应文件有效期短于磋商文件规定有效期的； </w:t>
      </w:r>
    </w:p>
    <w:p w14:paraId="1FBD7976">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F、未按磋商小组要求对响应文件进行澄清（说明或者更正）的； </w:t>
      </w:r>
    </w:p>
    <w:p w14:paraId="5C43E1DE">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G、磋商小组对响应文件评审后，认为在有效性、完整性和响应程度方面没有实质性响应磋商文件的。</w:t>
      </w:r>
    </w:p>
    <w:p w14:paraId="2FA8B574">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H、重新提交的响应文件没有实质性响应磋商文件的。 </w:t>
      </w:r>
    </w:p>
    <w:p w14:paraId="27C897C5">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I、响应文件含有采购人不能接受的附加条件的； </w:t>
      </w:r>
    </w:p>
    <w:p w14:paraId="5A5E10CF">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J、法律、法规和磋商文件规定的其他无效情形的</w:t>
      </w:r>
    </w:p>
    <w:p w14:paraId="0EA125A7">
      <w:pPr>
        <w:pStyle w:val="32"/>
        <w:keepNext w:val="0"/>
        <w:keepLines w:val="0"/>
        <w:pageBreakBefore w:val="0"/>
        <w:widowControl w:val="0"/>
        <w:kinsoku/>
        <w:wordWrap/>
        <w:overflowPunct/>
        <w:topLinePunct w:val="0"/>
        <w:autoSpaceDE/>
        <w:autoSpaceDN/>
        <w:bidi w:val="0"/>
        <w:adjustRightInd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lang w:val="en-US" w:eastAsia="zh-CN"/>
        </w:rPr>
        <w:t>19</w:t>
      </w:r>
      <w:r>
        <w:rPr>
          <w:rFonts w:hint="eastAsia" w:ascii="宋体" w:hAnsi="宋体" w:eastAsia="宋体" w:cs="宋体"/>
          <w:color w:val="auto"/>
        </w:rPr>
        <w:t xml:space="preserve">.4.2在磋商过程中发现磋商有下列情形的，磋商小组应认定其磋商无效，并书面报告本级财政部门： </w:t>
      </w:r>
    </w:p>
    <w:p w14:paraId="425ABCBF">
      <w:pPr>
        <w:pStyle w:val="32"/>
        <w:pageBreakBefore w:val="0"/>
        <w:widowControl w:val="0"/>
        <w:kinsoku/>
        <w:wordWrap/>
        <w:overflowPunct/>
        <w:topLinePunct w:val="0"/>
        <w:autoSpaceDE/>
        <w:autoSpaceDN/>
        <w:bidi w:val="0"/>
        <w:snapToGrid w:val="0"/>
        <w:spacing w:line="480" w:lineRule="exact"/>
        <w:ind w:left="0" w:leftChars="0" w:firstLine="424" w:firstLineChars="202"/>
        <w:textAlignment w:val="auto"/>
        <w:rPr>
          <w:rFonts w:hint="eastAsia" w:ascii="宋体" w:hAnsi="宋体" w:eastAsia="宋体" w:cs="宋体"/>
          <w:color w:val="auto"/>
        </w:rPr>
      </w:pPr>
      <w:r>
        <w:rPr>
          <w:rFonts w:hint="eastAsia" w:ascii="宋体" w:hAnsi="宋体" w:eastAsia="宋体" w:cs="宋体"/>
          <w:color w:val="auto"/>
        </w:rPr>
        <w:t>A、有恶意串通的；</w:t>
      </w:r>
    </w:p>
    <w:p w14:paraId="29CE0164">
      <w:pPr>
        <w:pStyle w:val="32"/>
        <w:pageBreakBefore w:val="0"/>
        <w:widowControl w:val="0"/>
        <w:kinsoku/>
        <w:wordWrap/>
        <w:overflowPunct/>
        <w:topLinePunct w:val="0"/>
        <w:autoSpaceDE/>
        <w:autoSpaceDN/>
        <w:bidi w:val="0"/>
        <w:snapToGrid w:val="0"/>
        <w:spacing w:line="480" w:lineRule="exact"/>
        <w:ind w:left="0" w:leftChars="0" w:firstLine="424" w:firstLineChars="202"/>
        <w:textAlignment w:val="auto"/>
        <w:rPr>
          <w:rFonts w:hint="eastAsia" w:ascii="宋体" w:hAnsi="宋体" w:eastAsia="宋体" w:cs="宋体"/>
          <w:color w:val="auto"/>
        </w:rPr>
      </w:pPr>
      <w:r>
        <w:rPr>
          <w:rFonts w:hint="eastAsia" w:ascii="宋体" w:hAnsi="宋体" w:eastAsia="宋体" w:cs="宋体"/>
          <w:color w:val="auto"/>
        </w:rPr>
        <w:t>B、有妨碍其他磋商供应商的竞争行为的；</w:t>
      </w:r>
    </w:p>
    <w:p w14:paraId="7898E324">
      <w:pPr>
        <w:pStyle w:val="32"/>
        <w:pageBreakBefore w:val="0"/>
        <w:widowControl w:val="0"/>
        <w:kinsoku/>
        <w:wordWrap/>
        <w:overflowPunct/>
        <w:topLinePunct w:val="0"/>
        <w:autoSpaceDE/>
        <w:autoSpaceDN/>
        <w:bidi w:val="0"/>
        <w:snapToGrid w:val="0"/>
        <w:spacing w:line="480" w:lineRule="exact"/>
        <w:ind w:left="0" w:leftChars="0" w:firstLine="424" w:firstLineChars="202"/>
        <w:textAlignment w:val="auto"/>
        <w:rPr>
          <w:rFonts w:hint="eastAsia" w:ascii="宋体" w:hAnsi="宋体" w:eastAsia="宋体" w:cs="宋体"/>
          <w:color w:val="auto"/>
        </w:rPr>
      </w:pPr>
      <w:r>
        <w:rPr>
          <w:rFonts w:hint="eastAsia" w:ascii="宋体" w:hAnsi="宋体" w:eastAsia="宋体" w:cs="宋体"/>
          <w:color w:val="auto"/>
        </w:rPr>
        <w:t>C、有损害采购人或者其他磋商供应商的合法权益的。</w:t>
      </w:r>
    </w:p>
    <w:p w14:paraId="6686DC2D">
      <w:pPr>
        <w:pStyle w:val="32"/>
        <w:pageBreakBefore w:val="0"/>
        <w:widowControl w:val="0"/>
        <w:kinsoku/>
        <w:wordWrap/>
        <w:overflowPunct/>
        <w:topLinePunct w:val="0"/>
        <w:autoSpaceDE/>
        <w:autoSpaceDN/>
        <w:bidi w:val="0"/>
        <w:snapToGrid w:val="0"/>
        <w:spacing w:line="480" w:lineRule="exact"/>
        <w:ind w:left="0" w:leftChars="0" w:firstLine="424" w:firstLineChars="202"/>
        <w:textAlignment w:val="auto"/>
        <w:rPr>
          <w:rFonts w:hint="eastAsia" w:ascii="宋体" w:hAnsi="宋体" w:eastAsia="宋体" w:cs="宋体"/>
          <w:color w:val="auto"/>
        </w:rPr>
      </w:pPr>
      <w:r>
        <w:rPr>
          <w:rFonts w:hint="eastAsia" w:ascii="宋体" w:hAnsi="宋体" w:eastAsia="宋体" w:cs="宋体"/>
          <w:color w:val="auto"/>
          <w:lang w:val="en-US" w:eastAsia="zh-CN"/>
        </w:rPr>
        <w:t>19</w:t>
      </w:r>
      <w:r>
        <w:rPr>
          <w:rFonts w:hint="eastAsia" w:ascii="宋体" w:hAnsi="宋体" w:eastAsia="宋体" w:cs="宋体"/>
          <w:color w:val="auto"/>
        </w:rPr>
        <w:t>.4.</w:t>
      </w:r>
      <w:r>
        <w:rPr>
          <w:rFonts w:hint="eastAsia" w:ascii="宋体" w:hAnsi="宋体" w:eastAsia="宋体" w:cs="宋体"/>
          <w:color w:val="auto"/>
          <w:lang w:val="en-US" w:eastAsia="zh-CN"/>
        </w:rPr>
        <w:t>3</w:t>
      </w:r>
      <w:r>
        <w:rPr>
          <w:rFonts w:hint="eastAsia" w:ascii="宋体" w:hAnsi="宋体" w:eastAsia="宋体" w:cs="宋体"/>
          <w:color w:val="auto"/>
        </w:rPr>
        <w:t>磋商供应商有下列情形之一的，视为串通行为，其磋商无效：</w:t>
      </w:r>
    </w:p>
    <w:p w14:paraId="6C918000">
      <w:pPr>
        <w:pStyle w:val="32"/>
        <w:pageBreakBefore w:val="0"/>
        <w:widowControl w:val="0"/>
        <w:kinsoku/>
        <w:wordWrap/>
        <w:overflowPunct/>
        <w:topLinePunct w:val="0"/>
        <w:autoSpaceDE/>
        <w:autoSpaceDN/>
        <w:bidi w:val="0"/>
        <w:snapToGrid w:val="0"/>
        <w:spacing w:line="480" w:lineRule="exact"/>
        <w:ind w:left="0" w:leftChars="0" w:firstLine="424" w:firstLineChars="202"/>
        <w:textAlignment w:val="auto"/>
        <w:rPr>
          <w:rFonts w:hint="eastAsia" w:ascii="宋体" w:hAnsi="宋体" w:eastAsia="宋体" w:cs="宋体"/>
          <w:color w:val="auto"/>
        </w:rPr>
      </w:pPr>
      <w:r>
        <w:rPr>
          <w:rFonts w:hint="eastAsia" w:ascii="宋体" w:hAnsi="宋体" w:eastAsia="宋体" w:cs="宋体"/>
          <w:color w:val="auto"/>
        </w:rPr>
        <w:t>A、系统记录的参加同一项目的不同磋商供应商编制电子</w:t>
      </w:r>
      <w:r>
        <w:rPr>
          <w:rFonts w:hint="eastAsia" w:ascii="宋体" w:hAnsi="宋体" w:eastAsia="宋体" w:cs="宋体"/>
          <w:color w:val="auto"/>
          <w:lang w:val="en-US" w:eastAsia="zh-CN"/>
        </w:rPr>
        <w:t>响应</w:t>
      </w:r>
      <w:r>
        <w:rPr>
          <w:rFonts w:hint="eastAsia" w:ascii="宋体" w:hAnsi="宋体" w:eastAsia="宋体" w:cs="宋体"/>
          <w:color w:val="auto"/>
        </w:rPr>
        <w:t>文件使用的计算机或上传电子</w:t>
      </w:r>
      <w:r>
        <w:rPr>
          <w:rFonts w:hint="eastAsia" w:ascii="宋体" w:hAnsi="宋体" w:eastAsia="宋体" w:cs="宋体"/>
          <w:color w:val="auto"/>
          <w:lang w:val="en-US" w:eastAsia="zh-CN"/>
        </w:rPr>
        <w:t>响应</w:t>
      </w:r>
      <w:r>
        <w:rPr>
          <w:rFonts w:hint="eastAsia" w:ascii="宋体" w:hAnsi="宋体" w:eastAsia="宋体" w:cs="宋体"/>
          <w:color w:val="auto"/>
        </w:rPr>
        <w:t>文件使用的计算机网卡MAC地址、IP地址一致的。</w:t>
      </w:r>
    </w:p>
    <w:p w14:paraId="58376B0B">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B、不同磋商供应商委托同一单位或者个人办理磋商事宜；</w:t>
      </w:r>
    </w:p>
    <w:p w14:paraId="5D263076">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C、不同磋商供应商的响应文件载明的项目管理成员或者联系人为同一人；</w:t>
      </w:r>
    </w:p>
    <w:p w14:paraId="26657C98">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D、不同磋商供应商的响应文件异常一致或者投标报价呈规律性差异；</w:t>
      </w:r>
    </w:p>
    <w:p w14:paraId="64D8AD6C">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E、不同磋商供应商的响应文件相互混装；</w:t>
      </w:r>
    </w:p>
    <w:p w14:paraId="684DE317">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lang w:eastAsia="zh-CN"/>
        </w:rPr>
      </w:pPr>
      <w:r>
        <w:rPr>
          <w:rFonts w:hint="eastAsia" w:ascii="宋体" w:hAnsi="宋体" w:eastAsia="宋体" w:cs="宋体"/>
          <w:color w:val="auto"/>
        </w:rPr>
        <w:t>F、不同磋商供应商的投标保证金转出账户的银行账户名称相同的</w:t>
      </w:r>
      <w:r>
        <w:rPr>
          <w:rFonts w:hint="eastAsia" w:ascii="宋体" w:hAnsi="宋体" w:eastAsia="宋体" w:cs="宋体"/>
          <w:color w:val="auto"/>
          <w:lang w:eastAsia="zh-CN"/>
        </w:rPr>
        <w:t>；</w:t>
      </w:r>
    </w:p>
    <w:p w14:paraId="4BA3755E">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G、</w:t>
      </w:r>
      <w:r>
        <w:rPr>
          <w:rFonts w:hint="eastAsia" w:ascii="宋体" w:hAnsi="宋体" w:eastAsia="宋体" w:cs="宋体"/>
          <w:color w:val="auto"/>
        </w:rPr>
        <w:t>磋商供应商</w:t>
      </w:r>
      <w:r>
        <w:rPr>
          <w:rFonts w:hint="eastAsia" w:ascii="宋体" w:hAnsi="宋体" w:eastAsia="宋体" w:cs="宋体"/>
          <w:color w:val="auto"/>
          <w:lang w:val="en-US" w:eastAsia="zh-CN"/>
        </w:rPr>
        <w:t>上传的电子响应文件若出现使用本项目其他</w:t>
      </w:r>
      <w:r>
        <w:rPr>
          <w:rFonts w:hint="eastAsia" w:ascii="宋体" w:hAnsi="宋体" w:eastAsia="宋体" w:cs="宋体"/>
          <w:color w:val="auto"/>
        </w:rPr>
        <w:t>磋商供应商</w:t>
      </w:r>
      <w:r>
        <w:rPr>
          <w:rFonts w:hint="eastAsia" w:ascii="宋体" w:hAnsi="宋体" w:eastAsia="宋体" w:cs="宋体"/>
          <w:color w:val="auto"/>
          <w:lang w:val="en-US" w:eastAsia="zh-CN"/>
        </w:rPr>
        <w:t>的数字证书加密的或加盖本项目的其他</w:t>
      </w:r>
      <w:r>
        <w:rPr>
          <w:rFonts w:hint="eastAsia" w:ascii="宋体" w:hAnsi="宋体" w:eastAsia="宋体" w:cs="宋体"/>
          <w:color w:val="auto"/>
        </w:rPr>
        <w:t>磋商供应商</w:t>
      </w:r>
      <w:r>
        <w:rPr>
          <w:rFonts w:hint="eastAsia" w:ascii="宋体" w:hAnsi="宋体" w:eastAsia="宋体" w:cs="宋体"/>
          <w:color w:val="auto"/>
          <w:lang w:val="en-US" w:eastAsia="zh-CN"/>
        </w:rPr>
        <w:t>的电子印章的。</w:t>
      </w:r>
    </w:p>
    <w:p w14:paraId="40EE8959">
      <w:pPr>
        <w:pStyle w:val="32"/>
        <w:pageBreakBefore w:val="0"/>
        <w:widowControl w:val="0"/>
        <w:kinsoku/>
        <w:wordWrap/>
        <w:overflowPunct/>
        <w:topLinePunct w:val="0"/>
        <w:autoSpaceDE/>
        <w:autoSpaceDN/>
        <w:bidi w:val="0"/>
        <w:snapToGrid w:val="0"/>
        <w:spacing w:line="480" w:lineRule="exact"/>
        <w:ind w:left="0" w:leftChars="0" w:firstLine="525" w:firstLineChars="250"/>
        <w:textAlignment w:val="auto"/>
        <w:rPr>
          <w:rFonts w:hint="eastAsia" w:ascii="宋体" w:hAnsi="宋体" w:eastAsia="宋体" w:cs="宋体"/>
          <w:color w:val="auto"/>
        </w:rPr>
      </w:pPr>
      <w:bookmarkStart w:id="45" w:name="_Toc3429"/>
      <w:bookmarkStart w:id="46" w:name="_Toc7952"/>
      <w:bookmarkStart w:id="47" w:name="_Toc17491"/>
      <w:bookmarkStart w:id="48" w:name="_Toc421716586"/>
      <w:r>
        <w:rPr>
          <w:rFonts w:hint="eastAsia" w:ascii="宋体" w:hAnsi="宋体" w:eastAsia="宋体" w:cs="宋体"/>
          <w:color w:val="auto"/>
          <w:lang w:val="en-US" w:eastAsia="zh-CN"/>
        </w:rPr>
        <w:t>19</w:t>
      </w:r>
      <w:r>
        <w:rPr>
          <w:rFonts w:hint="eastAsia" w:ascii="宋体" w:hAnsi="宋体" w:eastAsia="宋体" w:cs="宋体"/>
          <w:color w:val="auto"/>
        </w:rPr>
        <w:t>.4.</w:t>
      </w:r>
      <w:r>
        <w:rPr>
          <w:rFonts w:hint="eastAsia" w:ascii="宋体" w:hAnsi="宋体" w:eastAsia="宋体" w:cs="宋体"/>
          <w:color w:val="auto"/>
          <w:lang w:val="en-US" w:eastAsia="zh-CN"/>
        </w:rPr>
        <w:t>4</w:t>
      </w:r>
      <w:r>
        <w:rPr>
          <w:rFonts w:hint="eastAsia" w:ascii="宋体" w:hAnsi="宋体" w:eastAsia="宋体" w:cs="宋体"/>
          <w:color w:val="auto"/>
        </w:rPr>
        <w:t xml:space="preserve">审查中，对明显的文字和计算错误按下述原则处理： </w:t>
      </w:r>
    </w:p>
    <w:p w14:paraId="7BE2E803">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A、如果正本与副本不一致，以正本为准；</w:t>
      </w:r>
    </w:p>
    <w:p w14:paraId="03232083">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B、报价一览表内容与响应文件中相应内容不一致的,以报价一览表为准；</w:t>
      </w:r>
    </w:p>
    <w:p w14:paraId="1DF5CC16">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C、大写金额和小写金额不一致的，以大写金额为准；</w:t>
      </w:r>
    </w:p>
    <w:p w14:paraId="50C876D7">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D、单价金额小数点或百分比有明显错误的，以报价一览表的总价为准，并修改单价；</w:t>
      </w:r>
    </w:p>
    <w:p w14:paraId="75F06347">
      <w:pPr>
        <w:pStyle w:val="32"/>
        <w:pageBreakBefore w:val="0"/>
        <w:widowControl w:val="0"/>
        <w:kinsoku/>
        <w:wordWrap/>
        <w:overflowPunct/>
        <w:topLinePunct w:val="0"/>
        <w:autoSpaceDE/>
        <w:autoSpaceDN/>
        <w:bidi w:val="0"/>
        <w:snapToGrid w:val="0"/>
        <w:spacing w:line="480" w:lineRule="exact"/>
        <w:ind w:left="0" w:leftChars="0" w:firstLine="474" w:firstLineChars="226"/>
        <w:textAlignment w:val="auto"/>
        <w:rPr>
          <w:rFonts w:hint="eastAsia" w:ascii="宋体" w:hAnsi="宋体" w:eastAsia="宋体" w:cs="宋体"/>
          <w:color w:val="auto"/>
        </w:rPr>
      </w:pPr>
      <w:r>
        <w:rPr>
          <w:rFonts w:hint="eastAsia" w:ascii="宋体" w:hAnsi="宋体" w:eastAsia="宋体" w:cs="宋体"/>
          <w:color w:val="auto"/>
        </w:rPr>
        <w:t xml:space="preserve">E、总价金额与按单价汇总金额不一致的，以单价金额计算结果为准； </w:t>
      </w:r>
    </w:p>
    <w:p w14:paraId="1CC1A787">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rPr>
      </w:pPr>
      <w:r>
        <w:rPr>
          <w:rFonts w:hint="eastAsia" w:ascii="宋体" w:hAnsi="宋体" w:eastAsia="宋体" w:cs="宋体"/>
          <w:color w:val="auto"/>
        </w:rPr>
        <w:t>磋商小组将要求磋商供应商按上述原则在</w:t>
      </w:r>
      <w:r>
        <w:rPr>
          <w:rFonts w:hint="eastAsia" w:ascii="宋体" w:hAnsi="宋体" w:eastAsia="宋体" w:cs="宋体"/>
          <w:color w:val="auto"/>
          <w:lang w:eastAsia="zh-CN"/>
        </w:rPr>
        <w:t>山西省政府采购平台</w:t>
      </w:r>
      <w:r>
        <w:rPr>
          <w:rFonts w:hint="eastAsia" w:ascii="宋体" w:hAnsi="宋体" w:eastAsia="宋体" w:cs="宋体"/>
          <w:color w:val="auto"/>
        </w:rPr>
        <w:t>内调整确认，确认方式为PDF加盖法人电子签章。磋商供应商确认后的报价对磋商供应商具有约束力，如果磋商供应商不予确认，其报价无效。</w:t>
      </w:r>
    </w:p>
    <w:p w14:paraId="4248705B">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.5未通过资格性检查或未实质性响应磋商文件</w:t>
      </w:r>
      <w:r>
        <w:rPr>
          <w:rFonts w:hint="eastAsia" w:ascii="宋体" w:hAnsi="宋体" w:eastAsia="宋体" w:cs="宋体"/>
          <w:bCs/>
          <w:color w:val="auto"/>
        </w:rPr>
        <w:t>规定要求的响应文件按无效处理，</w:t>
      </w:r>
      <w:r>
        <w:rPr>
          <w:rFonts w:hint="eastAsia" w:ascii="宋体" w:hAnsi="宋体" w:eastAsia="宋体" w:cs="宋体"/>
          <w:color w:val="auto"/>
        </w:rPr>
        <w:t>磋商小组须及时告知有关磋商供应商。</w:t>
      </w:r>
    </w:p>
    <w:p w14:paraId="0E260BDB">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.6实质性响应的响应文件是指与磋商文件的条款、条件和规格相符，根据本磋商文件规定的审查内容，经磋商小组认定的没有重大偏离或保留的响应文件。</w:t>
      </w:r>
    </w:p>
    <w:p w14:paraId="73EB2E7F">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7E474DE0">
      <w:pPr>
        <w:pStyle w:val="32"/>
        <w:pageBreakBefore w:val="0"/>
        <w:widowControl w:val="0"/>
        <w:kinsoku/>
        <w:wordWrap/>
        <w:overflowPunct/>
        <w:topLinePunct w:val="0"/>
        <w:autoSpaceDE/>
        <w:autoSpaceDN/>
        <w:bidi w:val="0"/>
        <w:snapToGrid w:val="0"/>
        <w:spacing w:line="480" w:lineRule="exact"/>
        <w:ind w:left="0" w:leftChars="0" w:firstLine="413" w:firstLineChars="196"/>
        <w:rPr>
          <w:rFonts w:hint="eastAsia" w:ascii="宋体" w:hAnsi="宋体" w:eastAsia="宋体" w:cs="宋体"/>
          <w:b/>
          <w:color w:val="auto"/>
        </w:rPr>
      </w:pPr>
      <w:r>
        <w:rPr>
          <w:rFonts w:hint="eastAsia" w:ascii="宋体" w:hAnsi="宋体" w:eastAsia="宋体" w:cs="宋体"/>
          <w:b/>
          <w:color w:val="auto"/>
          <w:lang w:val="en-US" w:eastAsia="zh-CN"/>
        </w:rPr>
        <w:t>20</w:t>
      </w:r>
      <w:r>
        <w:rPr>
          <w:rFonts w:hint="eastAsia" w:ascii="宋体" w:hAnsi="宋体" w:eastAsia="宋体" w:cs="宋体"/>
          <w:b/>
          <w:color w:val="auto"/>
        </w:rPr>
        <w:t>．</w:t>
      </w:r>
      <w:r>
        <w:rPr>
          <w:rFonts w:hint="eastAsia" w:ascii="宋体" w:hAnsi="宋体" w:eastAsia="宋体" w:cs="宋体"/>
          <w:b/>
          <w:bCs/>
          <w:color w:val="auto"/>
        </w:rPr>
        <w:t>磋商</w:t>
      </w:r>
    </w:p>
    <w:p w14:paraId="3E53C075">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b/>
          <w:bCs/>
          <w:color w:val="auto"/>
        </w:rPr>
      </w:pPr>
      <w:r>
        <w:rPr>
          <w:rFonts w:hint="eastAsia" w:ascii="宋体" w:hAnsi="宋体" w:eastAsia="宋体" w:cs="宋体"/>
          <w:b w:val="0"/>
          <w:bCs w:val="0"/>
          <w:color w:val="auto"/>
          <w:lang w:val="en-US" w:eastAsia="zh-CN"/>
        </w:rPr>
        <w:t>20</w:t>
      </w:r>
      <w:r>
        <w:rPr>
          <w:rFonts w:hint="eastAsia" w:ascii="宋体" w:hAnsi="宋体" w:eastAsia="宋体" w:cs="宋体"/>
          <w:b w:val="0"/>
          <w:bCs w:val="0"/>
          <w:color w:val="auto"/>
        </w:rPr>
        <w:t xml:space="preserve">.1 </w:t>
      </w:r>
      <w:r>
        <w:rPr>
          <w:rFonts w:hint="eastAsia" w:ascii="宋体" w:hAnsi="宋体" w:eastAsia="宋体" w:cs="宋体"/>
          <w:color w:val="auto"/>
        </w:rPr>
        <w:t>磋商小组所有成员集中与单一磋商供应商分别进行磋商，并给予所有参加磋商的磋商供应商平等的磋商机会。</w:t>
      </w:r>
    </w:p>
    <w:p w14:paraId="670FCE60">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.2 磋商的顺序，按照参加磋商的磋商供应商随机的顺序进行。</w:t>
      </w:r>
    </w:p>
    <w:p w14:paraId="22E5F8A9">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.3 磋商内容包括货物/服务的技术配置、售后服务、服务方案、价格等采购需求以及磋商小组认为有必要明确的其它问题。</w:t>
      </w:r>
    </w:p>
    <w:p w14:paraId="1E61DAB0">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color w:val="auto"/>
        </w:rPr>
        <w:t>磋商时，磋商小组根据情况，可以要求或同意磋商供应商就某些磋商事项作出明确的承诺，承诺</w:t>
      </w:r>
      <w:r>
        <w:rPr>
          <w:rFonts w:hint="eastAsia" w:ascii="宋体" w:hAnsi="宋体" w:eastAsia="宋体" w:cs="宋体"/>
          <w:color w:val="auto"/>
          <w:lang w:eastAsia="zh-CN"/>
        </w:rPr>
        <w:t>文件依照要求</w:t>
      </w:r>
      <w:r>
        <w:rPr>
          <w:rFonts w:hint="eastAsia" w:ascii="宋体" w:hAnsi="宋体" w:eastAsia="宋体" w:cs="宋体"/>
          <w:color w:val="auto"/>
        </w:rPr>
        <w:t>需在</w:t>
      </w:r>
      <w:r>
        <w:rPr>
          <w:rFonts w:hint="eastAsia" w:ascii="宋体" w:hAnsi="宋体" w:eastAsia="宋体" w:cs="宋体"/>
          <w:color w:val="auto"/>
          <w:lang w:eastAsia="zh-CN"/>
        </w:rPr>
        <w:t>山西省政府采购平台</w:t>
      </w:r>
      <w:r>
        <w:rPr>
          <w:rFonts w:hint="eastAsia" w:ascii="宋体" w:hAnsi="宋体" w:eastAsia="宋体" w:cs="宋体"/>
          <w:color w:val="auto"/>
        </w:rPr>
        <w:t>中以PDF格式并加盖法人电子签章形式进行响应。作为响应文件的组成部分。</w:t>
      </w:r>
    </w:p>
    <w:p w14:paraId="1874BF89">
      <w:pPr>
        <w:pStyle w:val="32"/>
        <w:pageBreakBefore w:val="0"/>
        <w:widowControl w:val="0"/>
        <w:kinsoku/>
        <w:wordWrap/>
        <w:overflowPunct/>
        <w:topLinePunct w:val="0"/>
        <w:autoSpaceDE/>
        <w:autoSpaceDN/>
        <w:bidi w:val="0"/>
        <w:snapToGrid w:val="0"/>
        <w:spacing w:line="480" w:lineRule="exact"/>
        <w:ind w:left="0" w:leftChars="0" w:firstLine="411" w:firstLineChars="196"/>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bCs/>
          <w:color w:val="auto"/>
        </w:rPr>
        <w:t>.4磋商供应商须知前附表序</w:t>
      </w:r>
      <w:r>
        <w:rPr>
          <w:rFonts w:hint="eastAsia" w:ascii="宋体" w:hAnsi="宋体" w:eastAsia="宋体" w:cs="宋体"/>
          <w:bCs/>
          <w:color w:val="auto"/>
          <w:lang w:eastAsia="zh-CN"/>
        </w:rPr>
        <w:t>号</w:t>
      </w:r>
      <w:r>
        <w:rPr>
          <w:rFonts w:hint="eastAsia" w:ascii="宋体" w:hAnsi="宋体" w:eastAsia="宋体" w:cs="宋体"/>
          <w:bCs/>
          <w:color w:val="auto"/>
          <w:lang w:val="en-US" w:eastAsia="zh-CN"/>
        </w:rPr>
        <w:t>10</w:t>
      </w:r>
      <w:r>
        <w:rPr>
          <w:rFonts w:hint="eastAsia" w:ascii="宋体" w:hAnsi="宋体" w:eastAsia="宋体" w:cs="宋体"/>
          <w:color w:val="auto"/>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63E9078F">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bCs/>
          <w:color w:val="auto"/>
        </w:rPr>
        <w:t>.5磋商供应商须知前附表序</w:t>
      </w:r>
      <w:r>
        <w:rPr>
          <w:rFonts w:hint="eastAsia" w:ascii="宋体" w:hAnsi="宋体" w:eastAsia="宋体" w:cs="宋体"/>
          <w:bCs/>
          <w:color w:val="auto"/>
          <w:lang w:eastAsia="zh-CN"/>
        </w:rPr>
        <w:t>号</w:t>
      </w:r>
      <w:r>
        <w:rPr>
          <w:rFonts w:hint="eastAsia" w:ascii="宋体" w:hAnsi="宋体" w:eastAsia="宋体" w:cs="宋体"/>
          <w:bCs/>
          <w:color w:val="auto"/>
          <w:lang w:val="en-US" w:eastAsia="zh-CN"/>
        </w:rPr>
        <w:t>10</w:t>
      </w:r>
      <w:r>
        <w:rPr>
          <w:rFonts w:hint="eastAsia" w:ascii="宋体" w:hAnsi="宋体" w:eastAsia="宋体" w:cs="宋体"/>
          <w:color w:val="auto"/>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11F13A30">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.6</w:t>
      </w:r>
      <w:r>
        <w:rPr>
          <w:rFonts w:hint="eastAsia" w:ascii="宋体" w:hAnsi="宋体" w:eastAsia="宋体" w:cs="宋体"/>
          <w:bCs/>
          <w:color w:val="auto"/>
        </w:rPr>
        <w:t>磋商供应商须知前附表序</w:t>
      </w:r>
      <w:r>
        <w:rPr>
          <w:rFonts w:hint="eastAsia" w:ascii="宋体" w:hAnsi="宋体" w:eastAsia="宋体" w:cs="宋体"/>
          <w:bCs/>
          <w:color w:val="auto"/>
          <w:lang w:eastAsia="zh-CN"/>
        </w:rPr>
        <w:t>号</w:t>
      </w:r>
      <w:r>
        <w:rPr>
          <w:rFonts w:hint="eastAsia" w:ascii="宋体" w:hAnsi="宋体" w:eastAsia="宋体" w:cs="宋体"/>
          <w:bCs/>
          <w:color w:val="auto"/>
          <w:lang w:val="en-US" w:eastAsia="zh-CN"/>
        </w:rPr>
        <w:t>10</w:t>
      </w:r>
      <w:r>
        <w:rPr>
          <w:rFonts w:hint="eastAsia" w:ascii="宋体" w:hAnsi="宋体" w:eastAsia="宋体" w:cs="宋体"/>
          <w:color w:val="auto"/>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w:t>
      </w:r>
      <w:r>
        <w:rPr>
          <w:rFonts w:hint="eastAsia" w:ascii="宋体" w:hAnsi="宋体" w:eastAsia="宋体" w:cs="宋体"/>
          <w:color w:val="auto"/>
          <w:lang w:eastAsia="zh-CN"/>
        </w:rPr>
        <w:t>山西省政府采购平台</w:t>
      </w:r>
      <w:r>
        <w:rPr>
          <w:rFonts w:hint="eastAsia" w:ascii="宋体" w:hAnsi="宋体" w:eastAsia="宋体" w:cs="宋体"/>
          <w:color w:val="auto"/>
        </w:rPr>
        <w:t>内通知所有参加磋商的磋商供应商，使每个磋商供应商均同时获得磋商文件的变动情况，磋商供应商接到该通知要按照采购代理机构要求加盖法人电子签章进行</w:t>
      </w:r>
      <w:r>
        <w:rPr>
          <w:rFonts w:hint="eastAsia" w:ascii="宋体" w:hAnsi="宋体" w:eastAsia="宋体" w:cs="宋体"/>
          <w:color w:val="auto"/>
          <w:lang w:eastAsia="zh-CN"/>
        </w:rPr>
        <w:t>在线</w:t>
      </w:r>
      <w:r>
        <w:rPr>
          <w:rFonts w:hint="eastAsia" w:ascii="宋体" w:hAnsi="宋体" w:eastAsia="宋体" w:cs="宋体"/>
          <w:color w:val="auto"/>
        </w:rPr>
        <w:t>确认。</w:t>
      </w:r>
    </w:p>
    <w:p w14:paraId="18CCF588">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.7 对磋商文件作出的实质性变动的内容是磋商文件的有效组成部分，该通知由磋商小组成员共同签字。</w:t>
      </w:r>
    </w:p>
    <w:p w14:paraId="44695530">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7FB84C26">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.8.1 如发生的实质性变动内容较简单，参加磋商的供应商在</w:t>
      </w:r>
      <w:r>
        <w:rPr>
          <w:rFonts w:hint="eastAsia" w:ascii="宋体" w:hAnsi="宋体" w:eastAsia="宋体" w:cs="宋体"/>
          <w:color w:val="auto"/>
          <w:lang w:eastAsia="zh-CN"/>
        </w:rPr>
        <w:t>山西省政府采购平台</w:t>
      </w:r>
      <w:r>
        <w:rPr>
          <w:rFonts w:hint="eastAsia" w:ascii="宋体" w:hAnsi="宋体" w:eastAsia="宋体" w:cs="宋体"/>
          <w:color w:val="auto"/>
        </w:rPr>
        <w:t>内能够做出承诺，并且经磋商小组认可，可以以提交响应文件补充文件的形式提交响应文件。</w:t>
      </w:r>
    </w:p>
    <w:p w14:paraId="63F01499">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694C6188">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.9 磋商供应商按照磋商文件变动情况和磋商小组要求重新提交的响应文件，除要对磋商文件变动的内容做出实质性响应外，还要做出新的一轮报价。</w:t>
      </w:r>
    </w:p>
    <w:p w14:paraId="0F865690">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bCs/>
          <w:color w:val="auto"/>
        </w:rPr>
      </w:pPr>
      <w:r>
        <w:rPr>
          <w:rFonts w:hint="eastAsia" w:ascii="宋体" w:hAnsi="宋体" w:eastAsia="宋体" w:cs="宋体"/>
          <w:bCs/>
          <w:color w:val="auto"/>
          <w:lang w:val="en-US" w:eastAsia="zh-CN"/>
        </w:rPr>
        <w:t>20</w:t>
      </w:r>
      <w:r>
        <w:rPr>
          <w:rFonts w:hint="eastAsia" w:ascii="宋体" w:hAnsi="宋体" w:eastAsia="宋体" w:cs="宋体"/>
          <w:color w:val="auto"/>
        </w:rPr>
        <w:t>.10</w:t>
      </w:r>
      <w:r>
        <w:rPr>
          <w:rFonts w:hint="eastAsia" w:ascii="宋体" w:hAnsi="宋体" w:eastAsia="宋体" w:cs="宋体"/>
          <w:bCs/>
          <w:color w:val="auto"/>
        </w:rPr>
        <w:t>磋商小组应对磋商供应商重新提交的响应文件</w:t>
      </w:r>
      <w:r>
        <w:rPr>
          <w:rFonts w:hint="eastAsia" w:ascii="宋体" w:hAnsi="宋体" w:eastAsia="宋体" w:cs="宋体"/>
          <w:color w:val="auto"/>
        </w:rPr>
        <w:t>按照本文件</w:t>
      </w:r>
      <w:r>
        <w:rPr>
          <w:rFonts w:hint="eastAsia" w:ascii="宋体" w:hAnsi="宋体" w:eastAsia="宋体" w:cs="宋体"/>
          <w:color w:val="auto"/>
          <w:lang w:eastAsia="zh-CN"/>
        </w:rPr>
        <w:t>有关</w:t>
      </w:r>
      <w:r>
        <w:rPr>
          <w:rFonts w:hint="eastAsia" w:ascii="宋体" w:hAnsi="宋体" w:eastAsia="宋体" w:cs="宋体"/>
          <w:color w:val="auto"/>
        </w:rPr>
        <w:t>要求进行</w:t>
      </w:r>
      <w:r>
        <w:rPr>
          <w:rFonts w:hint="eastAsia" w:ascii="宋体" w:hAnsi="宋体" w:eastAsia="宋体" w:cs="宋体"/>
          <w:bCs/>
          <w:color w:val="auto"/>
        </w:rPr>
        <w:t>审查。</w:t>
      </w:r>
    </w:p>
    <w:p w14:paraId="049FE648">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bCs/>
          <w:color w:val="auto"/>
        </w:rPr>
        <w:t>.11</w:t>
      </w:r>
      <w:r>
        <w:rPr>
          <w:rFonts w:hint="eastAsia" w:ascii="宋体" w:hAnsi="宋体" w:eastAsia="宋体" w:cs="宋体"/>
          <w:color w:val="auto"/>
        </w:rPr>
        <w:t>根据磋商文件（包括实质性变动的内容）和磋商供应商重新提交的响应文件，磋商小组所有成员集中与单一磋商供应商分别进行新一轮的磋商。</w:t>
      </w:r>
    </w:p>
    <w:p w14:paraId="6A2F2073">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.12 经磋商、审查，磋商供应商重新提交的响应文件全部实质性响应了磋商文件的要求，在满足3家以上磋商供应商的竞争要求的情况下，进入最后报价。</w:t>
      </w:r>
    </w:p>
    <w:p w14:paraId="08541C6C">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rPr>
      </w:pPr>
      <w:r>
        <w:rPr>
          <w:rFonts w:hint="eastAsia" w:ascii="宋体" w:hAnsi="宋体" w:eastAsia="宋体" w:cs="宋体"/>
          <w:bCs/>
          <w:color w:val="auto"/>
          <w:lang w:val="en-US" w:eastAsia="zh-CN"/>
        </w:rPr>
        <w:t>20</w:t>
      </w:r>
      <w:r>
        <w:rPr>
          <w:rFonts w:hint="eastAsia" w:ascii="宋体" w:hAnsi="宋体" w:eastAsia="宋体" w:cs="宋体"/>
          <w:color w:val="auto"/>
        </w:rPr>
        <w:t>.13 磋商过程中，磋商供应商的所有承诺、书面补充文件以及重新提交的响应文件，需要以PDF格式并加盖法人电子签章在</w:t>
      </w:r>
      <w:r>
        <w:rPr>
          <w:rFonts w:hint="eastAsia" w:ascii="宋体" w:hAnsi="宋体" w:eastAsia="宋体" w:cs="宋体"/>
          <w:color w:val="auto"/>
          <w:lang w:eastAsia="zh-CN"/>
        </w:rPr>
        <w:t>山西省政府采购平台</w:t>
      </w:r>
      <w:r>
        <w:rPr>
          <w:rFonts w:hint="eastAsia" w:ascii="宋体" w:hAnsi="宋体" w:eastAsia="宋体" w:cs="宋体"/>
          <w:color w:val="auto"/>
        </w:rPr>
        <w:t>内进行提交。</w:t>
      </w:r>
    </w:p>
    <w:p w14:paraId="1075BF51">
      <w:pPr>
        <w:pStyle w:val="32"/>
        <w:pageBreakBefore w:val="0"/>
        <w:widowControl w:val="0"/>
        <w:kinsoku/>
        <w:wordWrap/>
        <w:overflowPunct/>
        <w:topLinePunct w:val="0"/>
        <w:autoSpaceDE/>
        <w:autoSpaceDN/>
        <w:bidi w:val="0"/>
        <w:snapToGrid w:val="0"/>
        <w:spacing w:line="480" w:lineRule="exact"/>
        <w:ind w:left="0" w:leftChars="0" w:firstLine="435"/>
        <w:rPr>
          <w:rFonts w:hint="eastAsia" w:ascii="宋体" w:hAnsi="宋体" w:eastAsia="宋体" w:cs="宋体"/>
          <w:color w:val="auto"/>
          <w:lang w:eastAsia="zh-CN"/>
        </w:rPr>
      </w:pPr>
      <w:r>
        <w:rPr>
          <w:rFonts w:hint="eastAsia" w:ascii="宋体" w:hAnsi="宋体" w:eastAsia="宋体" w:cs="宋体"/>
          <w:color w:val="auto"/>
          <w:lang w:val="en-US" w:eastAsia="zh-CN"/>
        </w:rPr>
        <w:t>20</w:t>
      </w:r>
      <w:r>
        <w:rPr>
          <w:rFonts w:hint="eastAsia" w:ascii="宋体" w:hAnsi="宋体" w:eastAsia="宋体" w:cs="宋体"/>
          <w:color w:val="auto"/>
        </w:rPr>
        <w:t>.14 已提交响应文件的供应商，在提交最后报价之前，可以根据磋商情况退出磋商，退出磋商要求要以PDF格式并加盖法人电子签章在</w:t>
      </w:r>
      <w:r>
        <w:rPr>
          <w:rFonts w:hint="eastAsia" w:ascii="宋体" w:hAnsi="宋体" w:eastAsia="宋体" w:cs="宋体"/>
          <w:color w:val="auto"/>
          <w:lang w:eastAsia="zh-CN"/>
        </w:rPr>
        <w:t>山西省政府采购平台</w:t>
      </w:r>
      <w:r>
        <w:rPr>
          <w:rFonts w:hint="eastAsia" w:ascii="宋体" w:hAnsi="宋体" w:eastAsia="宋体" w:cs="宋体"/>
          <w:color w:val="auto"/>
        </w:rPr>
        <w:t>内提出</w:t>
      </w:r>
      <w:r>
        <w:rPr>
          <w:rFonts w:hint="eastAsia" w:ascii="宋体" w:hAnsi="宋体" w:eastAsia="宋体" w:cs="宋体"/>
          <w:color w:val="auto"/>
          <w:lang w:eastAsia="zh-CN"/>
        </w:rPr>
        <w:t>，并保存到山西省政府采购平台系统中。</w:t>
      </w:r>
    </w:p>
    <w:p w14:paraId="6FEB8719">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i/>
          <w:color w:val="auto"/>
        </w:rPr>
      </w:pPr>
      <w:r>
        <w:rPr>
          <w:rFonts w:hint="eastAsia" w:ascii="宋体" w:hAnsi="宋体" w:eastAsia="宋体" w:cs="宋体"/>
          <w:b/>
          <w:color w:val="auto"/>
          <w:lang w:val="en-US" w:eastAsia="zh-CN"/>
        </w:rPr>
        <w:t>21</w:t>
      </w:r>
      <w:r>
        <w:rPr>
          <w:rFonts w:hint="eastAsia" w:ascii="宋体" w:hAnsi="宋体" w:eastAsia="宋体" w:cs="宋体"/>
          <w:b/>
          <w:color w:val="auto"/>
        </w:rPr>
        <w:t>. 最后报价</w:t>
      </w:r>
    </w:p>
    <w:p w14:paraId="30FEDCB3">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21.1磋商小组对实质性响应磋商文件要求的供应商首次磋商报价进行记录。</w:t>
      </w:r>
    </w:p>
    <w:p w14:paraId="4855C1DF">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21</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磋商结束后，对磋商文件做出实质性响应的磋商供应商进行最后报价，最后报价在“</w:t>
      </w:r>
      <w:r>
        <w:rPr>
          <w:rFonts w:hint="eastAsia" w:ascii="宋体" w:hAnsi="宋体" w:eastAsia="宋体" w:cs="宋体"/>
          <w:bCs/>
          <w:color w:val="auto"/>
          <w:highlight w:val="none"/>
          <w:lang w:eastAsia="zh-CN"/>
        </w:rPr>
        <w:t>山西省政府采购平台</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中在线填报</w:t>
      </w:r>
      <w:r>
        <w:rPr>
          <w:rFonts w:hint="eastAsia" w:ascii="宋体" w:hAnsi="宋体" w:eastAsia="宋体" w:cs="宋体"/>
          <w:bCs/>
          <w:color w:val="auto"/>
          <w:highlight w:val="none"/>
        </w:rPr>
        <w:t>，磋商供应商须在磋商小组确定的最后报价时间内进行报价，最后报价是磋商供应商响应文件有效的组成部分。</w:t>
      </w:r>
      <w:r>
        <w:rPr>
          <w:rFonts w:hint="eastAsia" w:ascii="宋体" w:hAnsi="宋体" w:eastAsia="宋体" w:cs="宋体"/>
          <w:bCs/>
          <w:color w:val="auto"/>
          <w:highlight w:val="none"/>
          <w:lang w:val="en-US" w:eastAsia="zh-CN"/>
        </w:rPr>
        <w:t xml:space="preserve">供应商在磋商小组确定的最后报价时间内未进行报价所造成的后果由供应商全部承担。 </w:t>
      </w:r>
    </w:p>
    <w:p w14:paraId="73BA9123">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lang w:val="en-US" w:eastAsia="zh-CN"/>
        </w:rPr>
        <w:t>21</w:t>
      </w: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.1磋商文件能够详细列明采购标的的技术、服务要求，磋商结束后，磋商小组应当要求所有继续参加磋商的供应商在规定时间内提交最后报价。</w:t>
      </w:r>
    </w:p>
    <w:p w14:paraId="7D84FBEA">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lang w:val="en-US" w:eastAsia="zh-CN"/>
        </w:rPr>
        <w:t>21.2.2</w:t>
      </w:r>
      <w:r>
        <w:rPr>
          <w:rFonts w:hint="eastAsia" w:ascii="宋体" w:hAnsi="宋体" w:eastAsia="宋体" w:cs="宋体"/>
          <w:color w:val="auto"/>
        </w:rPr>
        <w:t>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05BE0408">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lang w:val="en-US" w:eastAsia="zh-CN"/>
        </w:rPr>
        <w:t>21.3</w:t>
      </w:r>
      <w:r>
        <w:rPr>
          <w:rFonts w:hint="eastAsia" w:ascii="宋体" w:hAnsi="宋体" w:eastAsia="宋体" w:cs="宋体"/>
          <w:color w:val="auto"/>
        </w:rPr>
        <w:t>磋商小组认为供应商的报价明显低于其他通过符合性审查供应商的报价，有可能影响产品质量或者不能诚信履约的，应当要求其在评标现场合理的时间内在线提供书面说明，必要时提交相关证明材料，书面说明与证明材料一并保存到“</w:t>
      </w:r>
      <w:r>
        <w:rPr>
          <w:rFonts w:hint="eastAsia" w:ascii="宋体" w:hAnsi="宋体" w:eastAsia="宋体" w:cs="宋体"/>
          <w:bCs/>
          <w:color w:val="auto"/>
          <w:highlight w:val="none"/>
          <w:lang w:eastAsia="zh-CN"/>
        </w:rPr>
        <w:t>山西省政府采购平台</w:t>
      </w:r>
      <w:r>
        <w:rPr>
          <w:rFonts w:hint="eastAsia" w:ascii="宋体" w:hAnsi="宋体" w:eastAsia="宋体" w:cs="宋体"/>
          <w:color w:val="auto"/>
        </w:rPr>
        <w:t>”中。供应商不能证明其报价合理性的，磋商小组可将其作为响应无效处理。</w:t>
      </w:r>
    </w:p>
    <w:p w14:paraId="00A7FAE8">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2</w:t>
      </w:r>
      <w:r>
        <w:rPr>
          <w:rFonts w:hint="eastAsia" w:ascii="宋体" w:hAnsi="宋体" w:eastAsia="宋体" w:cs="宋体"/>
          <w:b/>
          <w:color w:val="auto"/>
        </w:rPr>
        <w:t>.综合评审</w:t>
      </w:r>
    </w:p>
    <w:p w14:paraId="73DE5FAA">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.1 经磋商确定最终采购需求和提交最后报价的供应商后，由磋商小组采用综合评分法对提交最后报价的磋商供应商的响应文件和最后报价进行综合评分。</w:t>
      </w:r>
    </w:p>
    <w:p w14:paraId="3F8303CB">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.2 采用综合评分法评审，应按照磋商文件</w:t>
      </w:r>
      <w:r>
        <w:rPr>
          <w:rFonts w:hint="eastAsia" w:ascii="宋体" w:hAnsi="宋体" w:eastAsia="宋体" w:cs="宋体"/>
          <w:bCs/>
          <w:color w:val="auto"/>
        </w:rPr>
        <w:t>第六部分评标标准和评标方法</w:t>
      </w:r>
      <w:r>
        <w:rPr>
          <w:rFonts w:hint="eastAsia" w:ascii="宋体" w:hAnsi="宋体" w:eastAsia="宋体" w:cs="宋体"/>
          <w:color w:val="auto"/>
        </w:rPr>
        <w:t>中规定的综合评分法评分细则进行。</w:t>
      </w:r>
    </w:p>
    <w:p w14:paraId="6A8DF6CC">
      <w:pPr>
        <w:pStyle w:val="32"/>
        <w:pageBreakBefore w:val="0"/>
        <w:widowControl w:val="0"/>
        <w:kinsoku/>
        <w:wordWrap/>
        <w:overflowPunct/>
        <w:topLinePunct w:val="0"/>
        <w:autoSpaceDE/>
        <w:autoSpaceDN/>
        <w:bidi w:val="0"/>
        <w:snapToGrid w:val="0"/>
        <w:spacing w:line="480" w:lineRule="exact"/>
        <w:ind w:left="0" w:leftChars="0" w:firstLine="422" w:firstLineChars="200"/>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3</w:t>
      </w:r>
      <w:r>
        <w:rPr>
          <w:rFonts w:hint="eastAsia" w:ascii="宋体" w:hAnsi="宋体" w:eastAsia="宋体" w:cs="宋体"/>
          <w:b/>
          <w:color w:val="auto"/>
        </w:rPr>
        <w:t>. 推荐</w:t>
      </w:r>
      <w:r>
        <w:rPr>
          <w:rFonts w:hint="eastAsia" w:ascii="宋体" w:hAnsi="宋体" w:eastAsia="宋体" w:cs="宋体"/>
          <w:b/>
          <w:color w:val="auto"/>
          <w:lang w:eastAsia="zh-CN"/>
        </w:rPr>
        <w:t>或确认</w:t>
      </w:r>
      <w:r>
        <w:rPr>
          <w:rFonts w:hint="eastAsia" w:ascii="宋体" w:hAnsi="宋体" w:eastAsia="宋体" w:cs="宋体"/>
          <w:b/>
          <w:color w:val="auto"/>
        </w:rPr>
        <w:t>成交候选供应商</w:t>
      </w:r>
    </w:p>
    <w:p w14:paraId="09D93BF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3</w:t>
      </w:r>
      <w:r>
        <w:rPr>
          <w:rFonts w:hint="eastAsia" w:ascii="宋体" w:hAnsi="宋体" w:eastAsia="宋体" w:cs="宋体"/>
          <w:color w:val="auto"/>
        </w:rPr>
        <w:t>.1 磋商小组根据</w:t>
      </w:r>
      <w:r>
        <w:rPr>
          <w:rFonts w:hint="eastAsia" w:ascii="宋体" w:hAnsi="宋体" w:eastAsia="宋体" w:cs="宋体"/>
          <w:bCs/>
          <w:color w:val="auto"/>
        </w:rPr>
        <w:t>综合评分情况，</w:t>
      </w:r>
      <w:r>
        <w:rPr>
          <w:rFonts w:hint="eastAsia" w:ascii="宋体" w:hAnsi="宋体" w:eastAsia="宋体" w:cs="宋体"/>
          <w:color w:val="auto"/>
        </w:rPr>
        <w:t>按评审得分由高到低顺序</w:t>
      </w:r>
      <w:r>
        <w:rPr>
          <w:rFonts w:hint="eastAsia" w:ascii="宋体" w:hAnsi="宋体" w:eastAsia="宋体" w:cs="宋体"/>
          <w:color w:val="auto"/>
          <w:highlight w:val="none"/>
        </w:rPr>
        <w:t>推荐</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名</w:t>
      </w:r>
      <w:r>
        <w:rPr>
          <w:rFonts w:hint="eastAsia" w:ascii="宋体" w:hAnsi="宋体" w:eastAsia="宋体" w:cs="宋体"/>
          <w:color w:val="auto"/>
        </w:rPr>
        <w:t>以上成交候选供应商</w:t>
      </w:r>
      <w:r>
        <w:rPr>
          <w:rFonts w:hint="eastAsia" w:ascii="宋体" w:hAnsi="宋体" w:eastAsia="宋体" w:cs="宋体"/>
          <w:color w:val="auto"/>
          <w:lang w:eastAsia="zh-CN"/>
        </w:rPr>
        <w:t>或直接确认得分最高的为成交供应商</w:t>
      </w:r>
      <w:r>
        <w:rPr>
          <w:rFonts w:hint="eastAsia" w:ascii="宋体" w:hAnsi="宋体" w:eastAsia="宋体" w:cs="宋体"/>
          <w:color w:val="auto"/>
        </w:rPr>
        <w:t>，得分相同的，按最后报价由低到高顺序排列。得分和最后报价均相同的，按技术指标优劣顺序排列。</w:t>
      </w:r>
    </w:p>
    <w:p w14:paraId="6C85B378">
      <w:pPr>
        <w:pStyle w:val="32"/>
        <w:pageBreakBefore w:val="0"/>
        <w:widowControl w:val="0"/>
        <w:kinsoku/>
        <w:wordWrap/>
        <w:overflowPunct/>
        <w:topLinePunct w:val="0"/>
        <w:autoSpaceDE/>
        <w:autoSpaceDN/>
        <w:bidi w:val="0"/>
        <w:snapToGrid w:val="0"/>
        <w:spacing w:line="480" w:lineRule="exact"/>
        <w:ind w:left="0" w:leftChars="0"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3</w:t>
      </w:r>
      <w:r>
        <w:rPr>
          <w:rFonts w:hint="eastAsia" w:ascii="宋体" w:hAnsi="宋体" w:eastAsia="宋体" w:cs="宋体"/>
          <w:color w:val="auto"/>
        </w:rPr>
        <w:t>.2 磋商小组组长根据磋商过程中形成的原始记录和评审结果编写评审报告，由磋商小组全体人员签字认可。</w:t>
      </w:r>
    </w:p>
    <w:p w14:paraId="728F44EB">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4</w:t>
      </w:r>
      <w:r>
        <w:rPr>
          <w:rFonts w:hint="eastAsia" w:ascii="宋体" w:hAnsi="宋体" w:eastAsia="宋体" w:cs="宋体"/>
          <w:b/>
          <w:color w:val="auto"/>
        </w:rPr>
        <w:t xml:space="preserve">. 评审复核 </w:t>
      </w:r>
    </w:p>
    <w:p w14:paraId="59544A8C">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4</w:t>
      </w:r>
      <w:r>
        <w:rPr>
          <w:rFonts w:hint="eastAsia" w:ascii="宋体" w:hAnsi="宋体" w:eastAsia="宋体" w:cs="宋体"/>
          <w:color w:val="auto"/>
        </w:rPr>
        <w:t>.1评审结果汇总完成后，除下列情形外，任何人不得修改评审结果：</w:t>
      </w:r>
    </w:p>
    <w:p w14:paraId="7CEDD4CD">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A、分值汇总计算错误的；</w:t>
      </w:r>
    </w:p>
    <w:p w14:paraId="01B50E1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B、分项评分超出评分标准范围的；</w:t>
      </w:r>
    </w:p>
    <w:p w14:paraId="719888E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C、磋商小组对客观评审因素评分不一致的；</w:t>
      </w:r>
    </w:p>
    <w:p w14:paraId="5CF75F6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D、经磋商小组认定评分畸高、畸低的；</w:t>
      </w:r>
    </w:p>
    <w:p w14:paraId="269ABE52">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b/>
          <w:color w:val="auto"/>
        </w:rPr>
      </w:pPr>
      <w:r>
        <w:rPr>
          <w:rFonts w:hint="eastAsia" w:ascii="宋体" w:hAnsi="宋体" w:eastAsia="宋体" w:cs="宋体"/>
          <w:color w:val="auto"/>
        </w:rPr>
        <w:t>2</w:t>
      </w:r>
      <w:r>
        <w:rPr>
          <w:rFonts w:hint="eastAsia" w:ascii="宋体" w:hAnsi="宋体" w:eastAsia="宋体" w:cs="宋体"/>
          <w:color w:val="auto"/>
          <w:lang w:val="en-US" w:eastAsia="zh-CN"/>
        </w:rPr>
        <w:t>4</w:t>
      </w:r>
      <w:r>
        <w:rPr>
          <w:rFonts w:hint="eastAsia" w:ascii="宋体" w:hAnsi="宋体" w:eastAsia="宋体" w:cs="宋体"/>
          <w:color w:val="auto"/>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49D68459">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5</w:t>
      </w:r>
      <w:r>
        <w:rPr>
          <w:rFonts w:hint="eastAsia" w:ascii="宋体" w:hAnsi="宋体" w:eastAsia="宋体" w:cs="宋体"/>
          <w:b/>
          <w:color w:val="auto"/>
        </w:rPr>
        <w:t>. 磋商保密</w:t>
      </w:r>
    </w:p>
    <w:p w14:paraId="51FCB13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5</w:t>
      </w:r>
      <w:r>
        <w:rPr>
          <w:rFonts w:hint="eastAsia" w:ascii="宋体" w:hAnsi="宋体" w:eastAsia="宋体" w:cs="宋体"/>
          <w:color w:val="auto"/>
        </w:rPr>
        <w:t>.1采购人、采购代理机构要采取必要措施，保证磋商在严格保密的情况下进行。除采购人代表、磋商现场组织人员外，采购人的其他工作人员以及与磋商工作无关的人员不得进入磋商现场。</w:t>
      </w:r>
    </w:p>
    <w:p w14:paraId="22760EC0">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5</w:t>
      </w:r>
      <w:r>
        <w:rPr>
          <w:rFonts w:hint="eastAsia" w:ascii="宋体" w:hAnsi="宋体" w:eastAsia="宋体" w:cs="宋体"/>
          <w:color w:val="auto"/>
        </w:rPr>
        <w:t>.2有关人员对磋商情况以及在磋商过程中获悉的国家秘密、商业秘密负有保密责任；任何人不得透露与磋商有关的其他磋商供应商的技术资料、价格和其他信息。</w:t>
      </w:r>
    </w:p>
    <w:p w14:paraId="19566181">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5</w:t>
      </w:r>
      <w:r>
        <w:rPr>
          <w:rFonts w:hint="eastAsia" w:ascii="宋体" w:hAnsi="宋体" w:eastAsia="宋体" w:cs="宋体"/>
          <w:color w:val="auto"/>
        </w:rPr>
        <w:t>.3 磋商结束后，参与评审磋商的所有人员不得带走磋商现场的任何资料。</w:t>
      </w:r>
    </w:p>
    <w:p w14:paraId="3533B0C4">
      <w:pPr>
        <w:pStyle w:val="32"/>
        <w:pageBreakBefore w:val="0"/>
        <w:widowControl w:val="0"/>
        <w:kinsoku/>
        <w:wordWrap/>
        <w:overflowPunct/>
        <w:topLinePunct w:val="0"/>
        <w:autoSpaceDE/>
        <w:autoSpaceDN/>
        <w:bidi w:val="0"/>
        <w:snapToGrid w:val="0"/>
        <w:spacing w:line="480" w:lineRule="exact"/>
        <w:ind w:left="0" w:leftChars="0" w:firstLine="417" w:firstLineChars="198"/>
        <w:textAlignment w:val="auto"/>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6</w:t>
      </w:r>
      <w:r>
        <w:rPr>
          <w:rFonts w:hint="eastAsia" w:ascii="宋体" w:hAnsi="宋体" w:eastAsia="宋体" w:cs="宋体"/>
          <w:b/>
          <w:color w:val="auto"/>
        </w:rPr>
        <w:t>. 关于磋商供应商瑕疵滞后发现的处理规则</w:t>
      </w:r>
    </w:p>
    <w:p w14:paraId="2EC872E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F7ADCB5">
      <w:pPr>
        <w:pStyle w:val="32"/>
        <w:pageBreakBefore w:val="0"/>
        <w:widowControl w:val="0"/>
        <w:kinsoku/>
        <w:wordWrap/>
        <w:overflowPunct/>
        <w:topLinePunct w:val="0"/>
        <w:autoSpaceDE/>
        <w:autoSpaceDN/>
        <w:bidi w:val="0"/>
        <w:snapToGrid w:val="0"/>
        <w:spacing w:line="480" w:lineRule="exact"/>
        <w:ind w:left="0" w:leftChars="0"/>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b/>
          <w:bCs/>
          <w:color w:val="auto"/>
        </w:rPr>
        <w:t xml:space="preserve"> 2</w:t>
      </w:r>
      <w:r>
        <w:rPr>
          <w:rFonts w:hint="eastAsia" w:ascii="宋体" w:hAnsi="宋体" w:eastAsia="宋体" w:cs="宋体"/>
          <w:b/>
          <w:bCs/>
          <w:color w:val="auto"/>
          <w:lang w:val="en-US" w:eastAsia="zh-CN"/>
        </w:rPr>
        <w:t>7</w:t>
      </w:r>
      <w:r>
        <w:rPr>
          <w:rFonts w:hint="eastAsia" w:ascii="宋体" w:hAnsi="宋体" w:eastAsia="宋体" w:cs="宋体"/>
          <w:b/>
          <w:bCs/>
          <w:color w:val="auto"/>
        </w:rPr>
        <w:t>. 采购项目终止</w:t>
      </w:r>
    </w:p>
    <w:p w14:paraId="0173BC7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7</w:t>
      </w:r>
      <w:r>
        <w:rPr>
          <w:rFonts w:hint="eastAsia" w:ascii="宋体" w:hAnsi="宋体" w:eastAsia="宋体" w:cs="宋体"/>
          <w:color w:val="auto"/>
        </w:rPr>
        <w:t>.1 出现下列情形之一的，终止本次磋商活动：</w:t>
      </w:r>
    </w:p>
    <w:p w14:paraId="03E47EEC">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A、符合专业条件的磋商供应商或者对磋商文件作实质响应的供应商数量不足3家的；</w:t>
      </w:r>
    </w:p>
    <w:p w14:paraId="54462CC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B、磋商供应商的报价均超过采购预算或最高限价的；</w:t>
      </w:r>
    </w:p>
    <w:p w14:paraId="4ADA926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C、出现影响采购公正的违法、违规行为的；</w:t>
      </w:r>
    </w:p>
    <w:p w14:paraId="777929BF">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D、因重大变故，采购任务取消的。</w:t>
      </w:r>
    </w:p>
    <w:p w14:paraId="390C55E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7</w:t>
      </w:r>
      <w:r>
        <w:rPr>
          <w:rFonts w:hint="eastAsia" w:ascii="宋体" w:hAnsi="宋体" w:eastAsia="宋体" w:cs="宋体"/>
          <w:color w:val="auto"/>
        </w:rPr>
        <w:t>.2 项目终止磋商后，磋商</w:t>
      </w:r>
      <w:r>
        <w:rPr>
          <w:rFonts w:hint="eastAsia" w:ascii="宋体" w:hAnsi="宋体" w:eastAsia="宋体" w:cs="宋体"/>
          <w:color w:val="auto"/>
          <w:lang w:eastAsia="zh-CN"/>
        </w:rPr>
        <w:t>小</w:t>
      </w:r>
      <w:r>
        <w:rPr>
          <w:rFonts w:hint="eastAsia" w:ascii="宋体" w:hAnsi="宋体" w:eastAsia="宋体" w:cs="宋体"/>
          <w:color w:val="auto"/>
        </w:rPr>
        <w:t>组应做出书面报告，采购代理机构将在财政部门指定的媒体上发布项目终止公告。</w:t>
      </w:r>
    </w:p>
    <w:p w14:paraId="656CB5CB">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7</w:t>
      </w:r>
      <w:r>
        <w:rPr>
          <w:rFonts w:hint="eastAsia" w:ascii="宋体" w:hAnsi="宋体" w:eastAsia="宋体" w:cs="宋体"/>
          <w:color w:val="auto"/>
        </w:rPr>
        <w:t>.3 如本项目属于市场竞争不充分的科研项目，以及需要扶持的科技成果转化项目，符合竞争要求的提交最后报价的磋商供应商可以是2家，而不被终止。</w:t>
      </w:r>
    </w:p>
    <w:p w14:paraId="5A3B70F4">
      <w:pPr>
        <w:pStyle w:val="19"/>
        <w:keepNext w:val="0"/>
        <w:keepLines w:val="0"/>
        <w:pageBreakBefore w:val="0"/>
        <w:widowControl w:val="0"/>
        <w:kinsoku/>
        <w:wordWrap/>
        <w:overflowPunct/>
        <w:topLinePunct w:val="0"/>
        <w:autoSpaceDE/>
        <w:autoSpaceDN/>
        <w:bidi w:val="0"/>
        <w:adjustRightInd w:val="0"/>
        <w:snapToGrid/>
        <w:spacing w:line="480" w:lineRule="exact"/>
        <w:ind w:left="0" w:leftChars="0" w:firstLine="420" w:firstLineChars="200"/>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27.4如本项目属于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政部关于政府采购竞争性磋商采购方式管理暂行办法有关问题的补充通知》（财库〔2015〕124号）】</w:t>
      </w:r>
    </w:p>
    <w:p w14:paraId="1EEE3F18">
      <w:pPr>
        <w:pStyle w:val="5"/>
        <w:pageBreakBefore w:val="0"/>
        <w:widowControl w:val="0"/>
        <w:numPr>
          <w:ilvl w:val="1"/>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七、关于成交</w:t>
      </w:r>
    </w:p>
    <w:p w14:paraId="45EB2FAD">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28.成交通知</w:t>
      </w:r>
    </w:p>
    <w:p w14:paraId="02515632">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28.1成交供应商确定之日起1个工作日内，采购代理机构在刊登本次磋商公告的媒体上发布成交公告，并以书面形式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5D0AE7ED">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28.2未通过资格审查或符合性审查的供应商，采购代理机构应当在评审结束前书面或者口头告知其未通过的原因；对未成交的供应商，采购代理机构应当书面或者口头告知评审得分与排序。</w:t>
      </w:r>
    </w:p>
    <w:p w14:paraId="4AACB80A">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28.3成交通知书是合同的组成部分。</w:t>
      </w:r>
    </w:p>
    <w:p w14:paraId="69FCC9B5">
      <w:pPr>
        <w:pStyle w:val="5"/>
        <w:pageBreakBefore w:val="0"/>
        <w:widowControl w:val="0"/>
        <w:numPr>
          <w:ilvl w:val="1"/>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val="en-US" w:eastAsia="zh-CN"/>
        </w:rPr>
        <w:t>八</w:t>
      </w:r>
      <w:r>
        <w:rPr>
          <w:rFonts w:hint="eastAsia" w:ascii="宋体" w:hAnsi="宋体" w:eastAsia="宋体" w:cs="宋体"/>
          <w:color w:val="auto"/>
          <w:spacing w:val="10"/>
          <w:sz w:val="24"/>
          <w:szCs w:val="24"/>
        </w:rPr>
        <w:t>、签订合同</w:t>
      </w:r>
      <w:bookmarkEnd w:id="45"/>
      <w:bookmarkEnd w:id="46"/>
      <w:bookmarkEnd w:id="47"/>
      <w:bookmarkEnd w:id="48"/>
    </w:p>
    <w:p w14:paraId="7DC19910">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color w:val="auto"/>
        </w:rPr>
      </w:pPr>
      <w:r>
        <w:rPr>
          <w:rFonts w:hint="eastAsia" w:ascii="宋体" w:hAnsi="宋体" w:eastAsia="宋体" w:cs="宋体"/>
          <w:b/>
          <w:color w:val="auto"/>
          <w:lang w:val="en-US" w:eastAsia="zh-CN"/>
        </w:rPr>
        <w:t>29</w:t>
      </w:r>
      <w:r>
        <w:rPr>
          <w:rFonts w:hint="eastAsia" w:ascii="宋体" w:hAnsi="宋体" w:eastAsia="宋体" w:cs="宋体"/>
          <w:b/>
          <w:color w:val="auto"/>
        </w:rPr>
        <w:t>．签订合同</w:t>
      </w:r>
    </w:p>
    <w:p w14:paraId="09F9E34A">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bookmarkStart w:id="49" w:name="_Toc6522"/>
      <w:bookmarkStart w:id="50" w:name="_Toc421716587"/>
      <w:bookmarkStart w:id="51" w:name="_Toc22415"/>
      <w:bookmarkStart w:id="52" w:name="_Toc11108"/>
      <w:r>
        <w:rPr>
          <w:rFonts w:hint="eastAsia" w:ascii="宋体" w:hAnsi="宋体" w:eastAsia="宋体" w:cs="宋体"/>
          <w:color w:val="auto"/>
          <w:lang w:val="en-US" w:eastAsia="zh-CN"/>
        </w:rPr>
        <w:t>29.1采购人应当自成交通知书发出之日起</w:t>
      </w:r>
      <w:r>
        <w:rPr>
          <w:rFonts w:hint="eastAsia" w:cs="宋体"/>
          <w:color w:val="auto"/>
          <w:lang w:val="en-US" w:eastAsia="zh-CN"/>
        </w:rPr>
        <w:t>30</w:t>
      </w:r>
      <w:r>
        <w:rPr>
          <w:rFonts w:hint="eastAsia" w:ascii="宋体" w:hAnsi="宋体" w:eastAsia="宋体" w:cs="宋体"/>
          <w:color w:val="auto"/>
          <w:lang w:val="en-US" w:eastAsia="zh-CN"/>
        </w:rPr>
        <w:t>日内与成交供应商签订书面合同。</w:t>
      </w:r>
    </w:p>
    <w:p w14:paraId="461124DD">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29.2成交供应商应按照磋商文件、响应文件及评标过程中的有关澄清、说明或者补正文件的内容与采购人签订合同。成交供应商不得再与采购人签订背离合同实质性内容的其它协议或声明。</w:t>
      </w:r>
    </w:p>
    <w:p w14:paraId="725710D1">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29.3如成交供应商拒绝与采购人签订合同的，采购人可以按照评审报告推荐的成交候选人名单排序，确定下一成交候选人为成交供应商，也可以重新开展政府采购活动。</w:t>
      </w:r>
    </w:p>
    <w:p w14:paraId="65514DF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29.4当出现法律法规等规定的中标无效或成交结果无效情形时，采购人依法依规可与排名下一位的成交候选人另行签订合同，或依法重新开展采购活动。</w:t>
      </w:r>
    </w:p>
    <w:p w14:paraId="25B3D31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29.5成交供应商应当自合同或补充合同签订之日起三个工作日内将合同提交同级政府采购监督管理部门和采购代理机构进行备案。</w:t>
      </w:r>
    </w:p>
    <w:p w14:paraId="2B6AC9F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29.6</w:t>
      </w:r>
      <w:r>
        <w:rPr>
          <w:rFonts w:hint="eastAsia" w:ascii="宋体" w:hAnsi="宋体" w:eastAsia="宋体" w:cs="宋体"/>
          <w:color w:val="auto"/>
        </w:rPr>
        <w:t>合同分包</w:t>
      </w:r>
    </w:p>
    <w:p w14:paraId="6C336AB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9</w:t>
      </w:r>
      <w:r>
        <w:rPr>
          <w:rFonts w:hint="eastAsia" w:ascii="宋体" w:hAnsi="宋体" w:eastAsia="宋体" w:cs="宋体"/>
          <w:color w:val="auto"/>
        </w:rPr>
        <w:t>.6.1.本项目合同接受分包与否，以“磋商供应商须知前附表”勾选项为准。</w:t>
      </w:r>
    </w:p>
    <w:p w14:paraId="0DC6B40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29.6.2</w:t>
      </w:r>
      <w:r>
        <w:rPr>
          <w:rFonts w:hint="eastAsia" w:ascii="宋体" w:hAnsi="宋体" w:eastAsia="宋体" w:cs="宋体"/>
          <w:color w:val="auto"/>
        </w:rPr>
        <w:t>采购合同实行分包履行的，成交供应商就采购项目和分包项目向采购人负责，分包供应商就分包项目承担责任。履行分包项目事项应当具备法定资质规定要求的，分包供应商应当具备相应资质。</w:t>
      </w:r>
    </w:p>
    <w:p w14:paraId="629970D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29.6.3</w:t>
      </w:r>
      <w:r>
        <w:rPr>
          <w:rFonts w:hint="eastAsia" w:ascii="宋体" w:hAnsi="宋体" w:eastAsia="宋体" w:cs="宋体"/>
          <w:color w:val="auto"/>
        </w:rPr>
        <w:t>中小企业依据《政府采购促进中小企业发展管理办法》（财库﹝2020﹞46号）规定的政策获取政府采购合同后，</w:t>
      </w:r>
      <w:r>
        <w:rPr>
          <w:rFonts w:hint="eastAsia" w:ascii="宋体" w:hAnsi="宋体" w:eastAsia="宋体" w:cs="宋体"/>
          <w:color w:val="auto"/>
          <w:lang w:val="en-US" w:eastAsia="zh-CN"/>
        </w:rPr>
        <w:t>小微企业不得将合同分包给大中型企业，中型企业不得将合同分包给大型企业。</w:t>
      </w:r>
    </w:p>
    <w:p w14:paraId="16941EA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29.7</w:t>
      </w:r>
      <w:r>
        <w:rPr>
          <w:rFonts w:hint="eastAsia" w:ascii="宋体" w:hAnsi="宋体" w:eastAsia="宋体" w:cs="宋体"/>
          <w:color w:val="auto"/>
        </w:rPr>
        <w:t>合同转包</w:t>
      </w:r>
    </w:p>
    <w:p w14:paraId="651E426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0F9EBFB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成交供应商转包的，视同拒绝履行政府采购合同义务，将依法追究法律责任。</w:t>
      </w:r>
    </w:p>
    <w:p w14:paraId="02A86AE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9</w:t>
      </w:r>
      <w:r>
        <w:rPr>
          <w:rFonts w:hint="eastAsia" w:ascii="宋体" w:hAnsi="宋体" w:eastAsia="宋体" w:cs="宋体"/>
          <w:color w:val="auto"/>
        </w:rPr>
        <w:t>.8.补充合同</w:t>
      </w:r>
    </w:p>
    <w:p w14:paraId="2D6EB97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采购合同履行过程中，采购人需要追加与合同标的相同的工程、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货物和服务的名称、价格、履约方式、验收标准等必须与原政府采购合同一致。</w:t>
      </w:r>
    </w:p>
    <w:p w14:paraId="05174503">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30.</w:t>
      </w:r>
      <w:r>
        <w:rPr>
          <w:rFonts w:hint="eastAsia" w:ascii="宋体" w:hAnsi="宋体" w:eastAsia="宋体" w:cs="宋体"/>
          <w:b/>
          <w:bCs/>
          <w:color w:val="auto"/>
        </w:rPr>
        <w:t>履约保证金</w:t>
      </w:r>
    </w:p>
    <w:p w14:paraId="65A38460">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对诚信记录良好的成交供应商免收履约保证金；如需收取履约保证金的，成交供应商须按照规定向采购人提交履约保证金。允许成交供应商以银行、保险公司或担保机构出具保函等非现金形式提交履约保证金。收取履约保证金的，应当在采购合同中约定履约保证金退还的方式、时间、条件和不予退还的情形，明确逾期退还履约保证金的违约责任。</w:t>
      </w:r>
    </w:p>
    <w:p w14:paraId="09956662">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31.</w:t>
      </w:r>
      <w:r>
        <w:rPr>
          <w:rFonts w:hint="eastAsia" w:ascii="宋体" w:hAnsi="宋体" w:eastAsia="宋体" w:cs="宋体"/>
          <w:b/>
          <w:bCs/>
          <w:color w:val="auto"/>
        </w:rPr>
        <w:t>预付款</w:t>
      </w:r>
    </w:p>
    <w:p w14:paraId="57FFE77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预付款是指政府采购合同签订生效并具备实施条件后采购人向供应商支付部分合同款项，预付款比例按照双方签订合同中的规定执行，</w:t>
      </w:r>
      <w:r>
        <w:rPr>
          <w:rFonts w:hint="eastAsia" w:ascii="宋体" w:hAnsi="宋体" w:eastAsia="宋体" w:cs="宋体"/>
        </w:rPr>
        <w:t>原则上</w:t>
      </w:r>
      <w:r>
        <w:rPr>
          <w:rFonts w:hint="eastAsia" w:ascii="宋体" w:hAnsi="宋体" w:eastAsia="宋体" w:cs="宋体"/>
          <w:lang w:val="en-US" w:eastAsia="zh-CN"/>
        </w:rPr>
        <w:t>向中小企业支付</w:t>
      </w:r>
      <w:r>
        <w:rPr>
          <w:rFonts w:hint="eastAsia" w:ascii="宋体" w:hAnsi="宋体" w:eastAsia="宋体" w:cs="宋体"/>
        </w:rPr>
        <w:t>不</w:t>
      </w:r>
      <w:r>
        <w:rPr>
          <w:rFonts w:hint="eastAsia" w:ascii="宋体" w:hAnsi="宋体" w:eastAsia="宋体" w:cs="宋体"/>
          <w:lang w:val="en-US" w:eastAsia="zh-CN"/>
        </w:rPr>
        <w:t>低于</w:t>
      </w:r>
      <w:r>
        <w:rPr>
          <w:rFonts w:hint="eastAsia" w:ascii="宋体" w:hAnsi="宋体" w:eastAsia="宋体" w:cs="宋体"/>
        </w:rPr>
        <w:t>合同金额的</w:t>
      </w:r>
      <w:r>
        <w:rPr>
          <w:rFonts w:hint="eastAsia" w:ascii="宋体" w:hAnsi="宋体" w:eastAsia="宋体" w:cs="宋体"/>
          <w:lang w:val="en-US" w:eastAsia="zh-CN"/>
        </w:rPr>
        <w:t>40</w:t>
      </w:r>
      <w:r>
        <w:rPr>
          <w:rFonts w:hint="eastAsia" w:ascii="宋体" w:hAnsi="宋体" w:eastAsia="宋体" w:cs="宋体"/>
        </w:rPr>
        <w:t>%</w:t>
      </w:r>
      <w:r>
        <w:rPr>
          <w:rFonts w:hint="eastAsia" w:ascii="宋体" w:hAnsi="宋体" w:eastAsia="宋体" w:cs="宋体"/>
          <w:color w:val="auto"/>
        </w:rPr>
        <w:t>。预付款比例及预付款保函提交要求要在采购文件和合同中约定。采购人向供应商支付预付款的，应要求供应商提供与预付款同等额度的保函。</w:t>
      </w:r>
    </w:p>
    <w:p w14:paraId="44838413">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val="en-US" w:eastAsia="zh-CN"/>
        </w:rPr>
        <w:t>2</w:t>
      </w:r>
      <w:r>
        <w:rPr>
          <w:rFonts w:hint="eastAsia" w:ascii="宋体" w:hAnsi="宋体" w:eastAsia="宋体" w:cs="宋体"/>
          <w:b/>
          <w:bCs/>
          <w:color w:val="auto"/>
        </w:rPr>
        <w:t>.验收</w:t>
      </w:r>
    </w:p>
    <w:p w14:paraId="0A43A815">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32.1</w:t>
      </w:r>
      <w:r>
        <w:rPr>
          <w:rFonts w:hint="eastAsia" w:ascii="宋体" w:hAnsi="宋体" w:eastAsia="宋体" w:cs="宋体"/>
          <w:color w:val="auto"/>
        </w:rPr>
        <w:t>本项目采购人及其委托的采购代理机构将严格按照政府采购相关法律法规、《山西省财政厅关于印发加强&lt;政府采购需求论证和履约验收管理办法&gt;的通知》（晋财购〔2018〕1号）的要求及国家行业主管部门规定的标准、方法和内容进行验收。</w:t>
      </w:r>
    </w:p>
    <w:p w14:paraId="6602034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32.2</w:t>
      </w:r>
      <w:r>
        <w:rPr>
          <w:rFonts w:hint="eastAsia" w:ascii="宋体" w:hAnsi="宋体" w:eastAsia="宋体" w:cs="宋体"/>
          <w:color w:val="auto"/>
        </w:rPr>
        <w:t>采购人在收到供应商项目验收建议之日起</w:t>
      </w:r>
      <w:r>
        <w:rPr>
          <w:rFonts w:hint="eastAsia" w:ascii="宋体" w:hAnsi="宋体" w:eastAsia="宋体" w:cs="宋体"/>
          <w:color w:val="auto"/>
          <w:lang w:val="en-US" w:eastAsia="zh-CN"/>
        </w:rPr>
        <w:t>7</w:t>
      </w:r>
      <w:r>
        <w:rPr>
          <w:rFonts w:hint="eastAsia" w:ascii="宋体" w:hAnsi="宋体" w:eastAsia="宋体" w:cs="宋体"/>
          <w:color w:val="auto"/>
        </w:rPr>
        <w:t>个工作日内，对采购项目进行实质性验收。验收结果合格的，成交供应商凭验收报告办理相关手续；验收结果不合格的，履约保证金将不予退还，也将不予支付采购资金，还可能会报本项目同级财政部门按照政府采购法律法规等有关规定给予行政处罚或者以失信行为记入诚信档案。</w:t>
      </w:r>
    </w:p>
    <w:p w14:paraId="45CE6561">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33.</w:t>
      </w:r>
      <w:r>
        <w:rPr>
          <w:rFonts w:hint="eastAsia" w:ascii="宋体" w:hAnsi="宋体" w:eastAsia="宋体" w:cs="宋体"/>
          <w:b/>
          <w:bCs/>
          <w:color w:val="auto"/>
        </w:rPr>
        <w:t>资金支付</w:t>
      </w:r>
    </w:p>
    <w:p w14:paraId="3E013356">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采购人将按照政府采购合同规定，及时向成交供应商支付采购资金。本项目采购资金付款</w:t>
      </w:r>
      <w:r>
        <w:rPr>
          <w:rFonts w:hint="eastAsia" w:ascii="宋体" w:hAnsi="宋体" w:eastAsia="宋体" w:cs="宋体"/>
          <w:color w:val="auto"/>
          <w:lang w:eastAsia="zh-CN"/>
        </w:rPr>
        <w:t>在签订采购合同中另行规定</w:t>
      </w:r>
      <w:r>
        <w:rPr>
          <w:rFonts w:hint="eastAsia" w:ascii="宋体" w:hAnsi="宋体" w:eastAsia="宋体" w:cs="宋体"/>
          <w:color w:val="auto"/>
        </w:rPr>
        <w:t>。对于满足政府采购合同约定支付条件的，采购人应当自收到发票后10日内将资金支付到合同约定的供应商账户，不得以机构变动、人员更替、政策调整等为由延迟付款，不得将采购文件和合同中未规定的义务作为向供应商付款的条件。超过合同约定支付期限的，供应商可以按照法律程序追究采购人的违约责任。</w:t>
      </w:r>
    </w:p>
    <w:p w14:paraId="02CF3208">
      <w:pPr>
        <w:pStyle w:val="5"/>
        <w:pageBreakBefore w:val="0"/>
        <w:widowControl w:val="0"/>
        <w:numPr>
          <w:ilvl w:val="1"/>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val="en-US" w:eastAsia="zh-CN"/>
        </w:rPr>
        <w:t>九</w:t>
      </w:r>
      <w:r>
        <w:rPr>
          <w:rFonts w:hint="eastAsia" w:ascii="宋体" w:hAnsi="宋体" w:eastAsia="宋体" w:cs="宋体"/>
          <w:color w:val="auto"/>
          <w:spacing w:val="10"/>
          <w:sz w:val="24"/>
          <w:szCs w:val="24"/>
        </w:rPr>
        <w:t>、服务费</w:t>
      </w:r>
      <w:bookmarkEnd w:id="49"/>
      <w:bookmarkEnd w:id="50"/>
      <w:bookmarkEnd w:id="51"/>
      <w:bookmarkEnd w:id="52"/>
      <w:r>
        <w:rPr>
          <w:rFonts w:hint="eastAsia" w:ascii="宋体" w:hAnsi="宋体" w:eastAsia="宋体" w:cs="宋体"/>
          <w:color w:val="auto"/>
          <w:spacing w:val="10"/>
          <w:sz w:val="24"/>
          <w:szCs w:val="24"/>
        </w:rPr>
        <w:t>　　</w:t>
      </w:r>
    </w:p>
    <w:p w14:paraId="46B6DE97">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 按计价格[2002]1980号和发改办价格[20</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534</w:t>
      </w:r>
      <w:r>
        <w:rPr>
          <w:rFonts w:hint="eastAsia" w:ascii="宋体" w:hAnsi="宋体" w:eastAsia="宋体" w:cs="宋体"/>
          <w:color w:val="auto"/>
          <w:highlight w:val="none"/>
        </w:rPr>
        <w:t>号文计算后作为</w:t>
      </w:r>
      <w:r>
        <w:rPr>
          <w:rFonts w:hint="eastAsia" w:ascii="宋体" w:hAnsi="宋体" w:eastAsia="宋体" w:cs="宋体"/>
          <w:color w:val="auto"/>
          <w:highlight w:val="none"/>
          <w:lang w:val="en-US" w:eastAsia="zh-CN"/>
        </w:rPr>
        <w:t>代理</w:t>
      </w:r>
      <w:r>
        <w:rPr>
          <w:rFonts w:hint="eastAsia" w:ascii="宋体" w:hAnsi="宋体" w:eastAsia="宋体" w:cs="宋体"/>
          <w:color w:val="auto"/>
          <w:highlight w:val="none"/>
        </w:rPr>
        <w:t>服务费。</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在领取“</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通知书”时应向代理机构交纳</w:t>
      </w:r>
      <w:r>
        <w:rPr>
          <w:rFonts w:hint="eastAsia" w:ascii="宋体" w:hAnsi="宋体" w:eastAsia="宋体" w:cs="宋体"/>
          <w:color w:val="auto"/>
          <w:highlight w:val="none"/>
          <w:lang w:val="en-US" w:eastAsia="zh-CN"/>
        </w:rPr>
        <w:t>代理</w:t>
      </w:r>
      <w:r>
        <w:rPr>
          <w:rFonts w:hint="eastAsia" w:ascii="宋体" w:hAnsi="宋体" w:eastAsia="宋体" w:cs="宋体"/>
          <w:color w:val="auto"/>
          <w:highlight w:val="none"/>
        </w:rPr>
        <w:t>服务费。请报价人在测算投标报价时充分考虑这一因素。</w:t>
      </w:r>
    </w:p>
    <w:p w14:paraId="2DF752F2">
      <w:pPr>
        <w:pStyle w:val="5"/>
        <w:pageBreakBefore w:val="0"/>
        <w:widowControl w:val="0"/>
        <w:numPr>
          <w:ilvl w:val="1"/>
          <w:numId w:val="0"/>
        </w:numPr>
        <w:kinsoku/>
        <w:wordWrap/>
        <w:overflowPunct/>
        <w:topLinePunct w:val="0"/>
        <w:autoSpaceDE/>
        <w:autoSpaceDN/>
        <w:bidi w:val="0"/>
        <w:spacing w:before="0" w:after="0" w:line="480" w:lineRule="exact"/>
        <w:ind w:left="0" w:leftChars="0"/>
        <w:jc w:val="both"/>
        <w:rPr>
          <w:rFonts w:hint="eastAsia" w:ascii="宋体" w:hAnsi="宋体" w:eastAsia="宋体" w:cs="宋体"/>
          <w:color w:val="auto"/>
          <w:spacing w:val="10"/>
          <w:sz w:val="24"/>
          <w:szCs w:val="24"/>
        </w:rPr>
      </w:pPr>
      <w:bookmarkStart w:id="53" w:name="_Toc29771"/>
      <w:bookmarkStart w:id="54" w:name="_Toc421716588"/>
      <w:bookmarkStart w:id="55" w:name="_Toc7091"/>
      <w:bookmarkStart w:id="56" w:name="_Toc31052"/>
      <w:r>
        <w:rPr>
          <w:rFonts w:hint="eastAsia" w:ascii="宋体" w:hAnsi="宋体" w:eastAsia="宋体" w:cs="宋体"/>
          <w:color w:val="auto"/>
          <w:spacing w:val="10"/>
          <w:sz w:val="24"/>
          <w:szCs w:val="24"/>
          <w:lang w:val="en-US" w:eastAsia="zh-CN"/>
        </w:rPr>
        <w:t>十</w:t>
      </w:r>
      <w:r>
        <w:rPr>
          <w:rFonts w:hint="eastAsia" w:ascii="宋体" w:hAnsi="宋体" w:eastAsia="宋体" w:cs="宋体"/>
          <w:color w:val="auto"/>
          <w:spacing w:val="10"/>
          <w:sz w:val="24"/>
          <w:szCs w:val="24"/>
        </w:rPr>
        <w:t>、保密和披露</w:t>
      </w:r>
      <w:bookmarkEnd w:id="53"/>
      <w:bookmarkEnd w:id="54"/>
      <w:bookmarkEnd w:id="55"/>
      <w:bookmarkEnd w:id="56"/>
    </w:p>
    <w:p w14:paraId="2D91320E">
      <w:pPr>
        <w:pStyle w:val="32"/>
        <w:pageBreakBefore w:val="0"/>
        <w:widowControl w:val="0"/>
        <w:kinsoku/>
        <w:wordWrap/>
        <w:overflowPunct/>
        <w:topLinePunct w:val="0"/>
        <w:autoSpaceDE/>
        <w:autoSpaceDN/>
        <w:bidi w:val="0"/>
        <w:adjustRightInd/>
        <w:spacing w:line="480" w:lineRule="exact"/>
        <w:ind w:left="0" w:leftChars="0" w:firstLine="25" w:firstLineChars="12"/>
        <w:textAlignment w:val="auto"/>
        <w:rPr>
          <w:rFonts w:hint="eastAsia" w:ascii="宋体" w:hAnsi="宋体" w:eastAsia="宋体" w:cs="宋体"/>
          <w:b/>
          <w:color w:val="auto"/>
        </w:rPr>
      </w:pPr>
      <w:r>
        <w:rPr>
          <w:rFonts w:hint="eastAsia" w:ascii="宋体" w:hAnsi="宋体" w:eastAsia="宋体" w:cs="宋体"/>
          <w:b/>
          <w:color w:val="auto"/>
        </w:rPr>
        <w:t xml:space="preserve">    </w:t>
      </w:r>
      <w:r>
        <w:rPr>
          <w:rFonts w:hint="eastAsia" w:ascii="宋体" w:hAnsi="宋体" w:eastAsia="宋体" w:cs="宋体"/>
          <w:b/>
          <w:color w:val="auto"/>
          <w:lang w:val="en-US" w:eastAsia="zh-CN"/>
        </w:rPr>
        <w:t>35</w:t>
      </w:r>
      <w:r>
        <w:rPr>
          <w:rFonts w:hint="eastAsia" w:ascii="宋体" w:hAnsi="宋体" w:eastAsia="宋体" w:cs="宋体"/>
          <w:b/>
          <w:color w:val="auto"/>
        </w:rPr>
        <w:t>. 保密</w:t>
      </w:r>
    </w:p>
    <w:p w14:paraId="1770A58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供应商自领取磋商文件之日起，须承诺承担本招标项目下的保密义务，不得将因本次</w:t>
      </w:r>
      <w:r>
        <w:rPr>
          <w:rFonts w:hint="eastAsia" w:ascii="宋体" w:hAnsi="宋体" w:eastAsia="宋体" w:cs="宋体"/>
          <w:color w:val="auto"/>
          <w:lang w:eastAsia="zh-CN"/>
        </w:rPr>
        <w:t>磋商</w:t>
      </w:r>
      <w:r>
        <w:rPr>
          <w:rFonts w:hint="eastAsia" w:ascii="宋体" w:hAnsi="宋体" w:eastAsia="宋体" w:cs="宋体"/>
          <w:color w:val="auto"/>
        </w:rPr>
        <w:t>获得的信息向第三人外传。</w:t>
      </w:r>
    </w:p>
    <w:p w14:paraId="73840939">
      <w:pPr>
        <w:pStyle w:val="32"/>
        <w:pageBreakBefore w:val="0"/>
        <w:widowControl w:val="0"/>
        <w:kinsoku/>
        <w:wordWrap/>
        <w:overflowPunct/>
        <w:topLinePunct w:val="0"/>
        <w:autoSpaceDE/>
        <w:autoSpaceDN/>
        <w:bidi w:val="0"/>
        <w:adjustRightInd/>
        <w:spacing w:line="480" w:lineRule="exact"/>
        <w:ind w:left="0" w:leftChars="0" w:firstLine="25" w:firstLineChars="12"/>
        <w:textAlignment w:val="auto"/>
        <w:rPr>
          <w:rFonts w:hint="eastAsia" w:ascii="宋体" w:hAnsi="宋体" w:eastAsia="宋体" w:cs="宋体"/>
          <w:b/>
          <w:color w:val="auto"/>
        </w:rPr>
      </w:pPr>
      <w:r>
        <w:rPr>
          <w:rFonts w:hint="eastAsia" w:ascii="宋体" w:hAnsi="宋体" w:eastAsia="宋体" w:cs="宋体"/>
          <w:b/>
          <w:color w:val="auto"/>
        </w:rPr>
        <w:t xml:space="preserve">    3</w:t>
      </w:r>
      <w:r>
        <w:rPr>
          <w:rFonts w:hint="eastAsia" w:ascii="宋体" w:hAnsi="宋体" w:eastAsia="宋体" w:cs="宋体"/>
          <w:b/>
          <w:color w:val="auto"/>
          <w:lang w:val="en-US" w:eastAsia="zh-CN"/>
        </w:rPr>
        <w:t>6</w:t>
      </w:r>
      <w:r>
        <w:rPr>
          <w:rFonts w:hint="eastAsia" w:ascii="宋体" w:hAnsi="宋体" w:eastAsia="宋体" w:cs="宋体"/>
          <w:b/>
          <w:color w:val="auto"/>
        </w:rPr>
        <w:t>. 披露</w:t>
      </w:r>
    </w:p>
    <w:p w14:paraId="65C8FCF3">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6</w:t>
      </w:r>
      <w:r>
        <w:rPr>
          <w:rFonts w:hint="eastAsia" w:ascii="宋体" w:hAnsi="宋体" w:eastAsia="宋体" w:cs="宋体"/>
          <w:color w:val="auto"/>
        </w:rPr>
        <w:t xml:space="preserve">.1 </w:t>
      </w:r>
      <w:r>
        <w:rPr>
          <w:rFonts w:hint="eastAsia" w:ascii="宋体" w:hAnsi="宋体" w:eastAsia="宋体" w:cs="宋体"/>
          <w:color w:val="auto"/>
          <w:lang w:eastAsia="zh-CN"/>
        </w:rPr>
        <w:t>采购</w:t>
      </w:r>
      <w:r>
        <w:rPr>
          <w:rFonts w:hint="eastAsia" w:ascii="宋体" w:hAnsi="宋体" w:eastAsia="宋体" w:cs="宋体"/>
          <w:color w:val="auto"/>
        </w:rPr>
        <w:t>代理机构有权将供应商提供的所有资料向有关政府部门或评审标书的有关人员披露。</w:t>
      </w:r>
    </w:p>
    <w:p w14:paraId="0F75E504">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36.2 </w:t>
      </w:r>
      <w:bookmarkStart w:id="57" w:name="_Toc6429"/>
      <w:bookmarkStart w:id="58" w:name="_Toc15571"/>
      <w:bookmarkStart w:id="59" w:name="_Toc421716589"/>
      <w:bookmarkStart w:id="60" w:name="_Toc25782"/>
      <w:r>
        <w:rPr>
          <w:rFonts w:hint="eastAsia" w:ascii="宋体" w:hAnsi="宋体" w:eastAsia="宋体" w:cs="宋体"/>
          <w:color w:val="auto"/>
          <w:highlight w:val="none"/>
          <w:lang w:val="en-US" w:eastAsia="zh-CN"/>
        </w:rPr>
        <w:t>在采购代理机构认为适当时或国家机关调查、审查、审计时以及其他符合法律法规规定的情形下，采购代理机构无须事先征求磋商供应商/成交供应商同意即可披露关于采购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p>
    <w:p w14:paraId="5F7D90E1">
      <w:pPr>
        <w:pStyle w:val="32"/>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十一、询问和质疑</w:t>
      </w:r>
      <w:bookmarkEnd w:id="57"/>
      <w:bookmarkEnd w:id="58"/>
      <w:bookmarkEnd w:id="59"/>
      <w:bookmarkEnd w:id="60"/>
    </w:p>
    <w:p w14:paraId="5C4F98ED">
      <w:pPr>
        <w:pStyle w:val="32"/>
        <w:pageBreakBefore w:val="0"/>
        <w:widowControl w:val="0"/>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37.询问</w:t>
      </w:r>
    </w:p>
    <w:p w14:paraId="78AAAD5E">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37.1供应商对采购文件有疑问的，可按第一部分磋商公告中载明的联系方式、地址，口头或书面形式向采购代理机构、采购人提出询问；进行质疑的，必须以书面形式提出质疑函。供应商对评审过程、采购结果有疑问的，可按中标（成交）公告中载明的联系方式、地址提出质疑。</w:t>
      </w:r>
    </w:p>
    <w:p w14:paraId="3CE305A8">
      <w:pPr>
        <w:pStyle w:val="32"/>
        <w:pageBreakBefore w:val="0"/>
        <w:widowControl w:val="0"/>
        <w:kinsoku/>
        <w:wordWrap/>
        <w:overflowPunct/>
        <w:topLinePunct w:val="0"/>
        <w:autoSpaceDE/>
        <w:autoSpaceDN/>
        <w:bidi w:val="0"/>
        <w:snapToGrid w:val="0"/>
        <w:spacing w:line="480" w:lineRule="exact"/>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37.2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磋商供应商进行书面答复。</w:t>
      </w:r>
    </w:p>
    <w:p w14:paraId="7B9E3B62">
      <w:pPr>
        <w:pStyle w:val="32"/>
        <w:pageBreakBefore w:val="0"/>
        <w:widowControl w:val="0"/>
        <w:numPr>
          <w:ilvl w:val="0"/>
          <w:numId w:val="3"/>
        </w:numPr>
        <w:kinsoku/>
        <w:wordWrap/>
        <w:overflowPunct/>
        <w:topLinePunct w:val="0"/>
        <w:autoSpaceDE/>
        <w:autoSpaceDN/>
        <w:bidi w:val="0"/>
        <w:snapToGrid w:val="0"/>
        <w:spacing w:line="480" w:lineRule="exact"/>
        <w:ind w:left="0" w:leftChars="0" w:firstLine="42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质疑</w:t>
      </w:r>
    </w:p>
    <w:p w14:paraId="5C7DAC36">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.1在线质疑提出</w:t>
      </w:r>
    </w:p>
    <w:p w14:paraId="2B056292">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供应商参与山西省政府采购项目时,符合法定质疑条件的,通过政府采购平台进入“项目质疑管理”栏目向采购人、采购代理机构在线提起质疑。</w:t>
      </w:r>
    </w:p>
    <w:p w14:paraId="6EE79FD5">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政府采购平台自动登记收到质疑的时间,从次日计算答复期限。采购人或代理机构线下收到的质疑务必于当日上传至政府采购平台,因未能及时上传收到的质疑导致的不利后果由采购人或代理机构承担。</w:t>
      </w:r>
    </w:p>
    <w:p w14:paraId="08D3A8BA">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2供应商认为磋商文件、磋商过程和采购结果使自己的权益受到损害，应当在法定质疑期限内通过政府采购平台进入“项目质疑管理”栏目向采购人、采购代理机构一次性提出针对同一采购程序环节的质疑在线提起，否则将不予答复。</w:t>
      </w:r>
    </w:p>
    <w:p w14:paraId="17C00F3D">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对可以质疑的采购文件提出质疑的，在收到采购文件之日起七个工作日内或者采购文件公告期限届满之日起提出。</w:t>
      </w:r>
    </w:p>
    <w:p w14:paraId="5F9F95E1">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对采购过程提出质疑的，在各采购程序环节结束之日起七个工作日内提出。</w:t>
      </w:r>
    </w:p>
    <w:p w14:paraId="3265279F">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对成交结果提出质疑的，在中标公告期限届满之日起七个工作日内提出。</w:t>
      </w:r>
    </w:p>
    <w:p w14:paraId="561BAA7D">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.3质疑材料要求</w:t>
      </w:r>
    </w:p>
    <w:p w14:paraId="51ED0DA8">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供应商提起在线质疑,应当按照《政府采购质疑和投诉办法》有关规定如实填写事项及信息,在线提交质疑函及必要的证明材料纸质版扫描件或图片(支持格式:D0C、DOCX、PDF、JPG、PNG、GIF)。</w:t>
      </w:r>
    </w:p>
    <w:p w14:paraId="37B30512">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在线质疑由供应商委托代理人提起的,还需上传授权委托书及被委托人身份证明,授权委托书应当载明委托人及被委托人的姓名或名称、代理事项、具体权限、期限等。</w:t>
      </w:r>
    </w:p>
    <w:p w14:paraId="7CCD5B08">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供应商为法人或者其他组织的,相关材料由法定代表人、主要负责人或者其授权代表签名或者盖章并加盖公章;供应商为自然人的,相关材料由本人签名。</w:t>
      </w:r>
    </w:p>
    <w:p w14:paraId="0BD2AB5C">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.4供应商提出质疑应当提交质疑函和必要的证明材料。质疑函内容包括：</w:t>
      </w:r>
    </w:p>
    <w:p w14:paraId="32AFB111">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A.供应商的姓名或者名称、地址、邮编、联系人及联系电话；</w:t>
      </w:r>
    </w:p>
    <w:p w14:paraId="72F6D0F1">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B.质疑项目的名称、编号；</w:t>
      </w:r>
    </w:p>
    <w:p w14:paraId="5FC61AEE">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C.具体、明确的质疑事项和与质疑事项相关的请求；</w:t>
      </w:r>
    </w:p>
    <w:p w14:paraId="006C116C">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D.事实依据；</w:t>
      </w:r>
    </w:p>
    <w:p w14:paraId="14BBA8A2">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E.必要的法律依据；</w:t>
      </w:r>
    </w:p>
    <w:p w14:paraId="1E60A151">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F.提出质疑的日期。</w:t>
      </w:r>
    </w:p>
    <w:p w14:paraId="4B1AC43B">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.5在线质疑答复</w:t>
      </w:r>
    </w:p>
    <w:p w14:paraId="5B86FEA5">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3ECEC20E">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6FFC11E5">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对采购过程质疑的处理。采购人、采购代理机构应当对质疑内容进行核实,并依据核实结果进行答复,必要时应出具相关依据。</w:t>
      </w:r>
    </w:p>
    <w:p w14:paraId="6ADF50E4">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16F71EC1">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8</w:t>
      </w:r>
      <w:r>
        <w:rPr>
          <w:rFonts w:hint="eastAsia" w:ascii="宋体" w:hAnsi="宋体" w:eastAsia="宋体" w:cs="宋体"/>
        </w:rPr>
        <w:t>.6质疑供应商撤回质疑的，终止质疑处理。</w:t>
      </w:r>
    </w:p>
    <w:p w14:paraId="03E30927">
      <w:pPr>
        <w:pStyle w:val="27"/>
        <w:pageBreakBefore/>
        <w:numPr>
          <w:ilvl w:val="0"/>
          <w:numId w:val="0"/>
        </w:numPr>
        <w:snapToGrid w:val="0"/>
        <w:spacing w:before="0" w:after="0"/>
        <w:rPr>
          <w:rFonts w:hint="eastAsia" w:ascii="宋体" w:hAnsi="宋体" w:eastAsia="宋体" w:cs="宋体"/>
          <w:spacing w:val="20"/>
          <w:szCs w:val="28"/>
          <w:highlight w:val="none"/>
        </w:rPr>
      </w:pPr>
      <w:bookmarkStart w:id="61" w:name="_Toc3849"/>
      <w:r>
        <w:rPr>
          <w:rFonts w:hint="eastAsia" w:ascii="宋体" w:hAnsi="宋体" w:eastAsia="宋体" w:cs="宋体"/>
          <w:spacing w:val="20"/>
          <w:szCs w:val="28"/>
          <w:highlight w:val="none"/>
        </w:rPr>
        <w:t>第四部分 商务技术要求</w:t>
      </w:r>
      <w:bookmarkEnd w:id="20"/>
      <w:bookmarkEnd w:id="61"/>
    </w:p>
    <w:p w14:paraId="00FF363D">
      <w:pPr>
        <w:pStyle w:val="32"/>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lang w:val="en-US" w:eastAsia="zh-CN"/>
        </w:rPr>
      </w:pPr>
    </w:p>
    <w:p w14:paraId="307A3890">
      <w:pPr>
        <w:pStyle w:val="3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color w:val="auto"/>
          <w:sz w:val="24"/>
          <w:szCs w:val="24"/>
          <w:highlight w:val="none"/>
          <w:lang w:val="en-US" w:eastAsia="zh-CN"/>
        </w:rPr>
        <w:t>一</w:t>
      </w:r>
      <w:r>
        <w:rPr>
          <w:rFonts w:hint="eastAsia" w:ascii="宋体" w:hAnsi="宋体" w:eastAsia="宋体" w:cs="宋体"/>
          <w:b/>
          <w:color w:val="auto"/>
          <w:sz w:val="24"/>
          <w:szCs w:val="24"/>
          <w:highlight w:val="none"/>
        </w:rPr>
        <w:t>、商务要求</w:t>
      </w:r>
    </w:p>
    <w:p w14:paraId="01974ADD">
      <w:pPr>
        <w:pStyle w:val="32"/>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kern w:val="0"/>
          <w:sz w:val="24"/>
          <w:szCs w:val="24"/>
          <w:highlight w:val="none"/>
          <w:lang w:val="en-US" w:eastAsia="zh-CN" w:bidi="ar-SA"/>
        </w:rPr>
        <w:t>1.项目名称：沁水县武安村惠济寺抢险修缮工程（三期）。</w:t>
      </w:r>
    </w:p>
    <w:p w14:paraId="3C48D6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2.采购需求：本次磋商共划分为1包，修缮沁水县武安村惠济寺正殿（基础、台明、地面），院落、围墙等。具体以工程量清单为准；</w:t>
      </w:r>
    </w:p>
    <w:p w14:paraId="2F34E99B">
      <w:pPr>
        <w:pStyle w:val="7"/>
        <w:pageBreakBefore w:val="0"/>
        <w:numPr>
          <w:ilvl w:val="3"/>
          <w:numId w:val="0"/>
        </w:numPr>
        <w:kinsoku/>
        <w:wordWrap/>
        <w:overflowPunct/>
        <w:topLinePunct w:val="0"/>
        <w:autoSpaceDE/>
        <w:autoSpaceDN/>
        <w:bidi w:val="0"/>
        <w:adjustRightInd w:val="0"/>
        <w:snapToGrid w:val="0"/>
        <w:spacing w:before="0" w:beforeLines="0" w:after="0" w:afterLines="0" w:line="360" w:lineRule="auto"/>
        <w:ind w:left="0" w:leftChars="0"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工</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期</w:t>
      </w:r>
      <w:r>
        <w:rPr>
          <w:rFonts w:hint="eastAsia" w:ascii="宋体" w:hAnsi="宋体" w:eastAsia="宋体" w:cs="宋体"/>
          <w:b w:val="0"/>
          <w:bCs w:val="0"/>
          <w:color w:val="000000"/>
          <w:sz w:val="24"/>
          <w:szCs w:val="24"/>
          <w:highlight w:val="none"/>
          <w:lang w:val="en-US" w:eastAsia="zh-CN"/>
        </w:rPr>
        <w:t xml:space="preserve"> :180日历天</w:t>
      </w:r>
    </w:p>
    <w:p w14:paraId="1A8B3DCD">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工程地点：晋城市沁水县嘉峰镇武安村；</w:t>
      </w:r>
    </w:p>
    <w:p w14:paraId="7A24AB71">
      <w:pPr>
        <w:pStyle w:val="32"/>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 xml:space="preserve">工程质量: </w:t>
      </w:r>
      <w:r>
        <w:rPr>
          <w:rFonts w:hint="eastAsia" w:ascii="宋体" w:hAnsi="宋体" w:eastAsia="宋体" w:cs="宋体"/>
          <w:color w:val="auto"/>
          <w:sz w:val="24"/>
          <w:szCs w:val="24"/>
          <w:highlight w:val="none"/>
          <w:lang w:val="en-US" w:eastAsia="zh-CN"/>
        </w:rPr>
        <w:t>合格，符合相关的法律法规、标准和规范要求；</w:t>
      </w:r>
    </w:p>
    <w:p w14:paraId="65FEC37A">
      <w:pPr>
        <w:pStyle w:val="32"/>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5.</w:t>
      </w:r>
      <w:r>
        <w:rPr>
          <w:rFonts w:hint="eastAsia" w:ascii="宋体" w:hAnsi="宋体" w:eastAsia="宋体" w:cs="宋体"/>
          <w:color w:val="auto"/>
          <w:sz w:val="24"/>
          <w:szCs w:val="24"/>
        </w:rPr>
        <w:t>付款方式：</w:t>
      </w:r>
      <w:r>
        <w:rPr>
          <w:rFonts w:hint="eastAsia" w:ascii="宋体" w:hAnsi="宋体" w:eastAsia="宋体" w:cs="宋体"/>
          <w:color w:val="auto"/>
          <w:sz w:val="24"/>
          <w:szCs w:val="24"/>
          <w:lang w:val="en-US" w:eastAsia="zh-CN"/>
        </w:rPr>
        <w:t>以签订正式合同为准。</w:t>
      </w:r>
    </w:p>
    <w:p w14:paraId="75A7C70E">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bookmarkStart w:id="62" w:name="_Toc22655"/>
      <w:r>
        <w:rPr>
          <w:rFonts w:hint="eastAsia" w:ascii="宋体" w:hAnsi="宋体" w:eastAsia="宋体" w:cs="宋体"/>
          <w:sz w:val="24"/>
          <w:szCs w:val="24"/>
          <w:lang w:val="en-US" w:eastAsia="zh-CN"/>
        </w:rPr>
        <w:t xml:space="preserve"> </w:t>
      </w:r>
      <w:r>
        <w:rPr>
          <w:rFonts w:hint="eastAsia" w:cs="宋体"/>
          <w:sz w:val="24"/>
          <w:szCs w:val="24"/>
          <w:lang w:val="en-US" w:eastAsia="zh-CN"/>
        </w:rPr>
        <w:t>二</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lang w:val="en-US" w:eastAsia="zh-CN"/>
        </w:rPr>
        <w:t xml:space="preserve"> </w:t>
      </w:r>
    </w:p>
    <w:p w14:paraId="245E47BC">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1、政府强制采购品目清单中的产品。（若有的话）</w:t>
      </w:r>
    </w:p>
    <w:p w14:paraId="40BADA31">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2、《信息安全产品强制性认证目录》中（8类13项）的产品。（若有的话）</w:t>
      </w:r>
    </w:p>
    <w:p w14:paraId="5DE622A4">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3、正版软件承诺：承诺所投报的计算机预装正版操作系统，硬件产品内的预装软件为正版软件。（若有的话）</w:t>
      </w:r>
    </w:p>
    <w:p w14:paraId="40F4609D">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4、其他强制性要求或标准。（若有的话）</w:t>
      </w:r>
    </w:p>
    <w:p w14:paraId="7FC71391">
      <w:pPr>
        <w:pStyle w:val="3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cs="宋体"/>
          <w:b/>
          <w:bCs/>
          <w:color w:val="auto"/>
          <w:sz w:val="24"/>
          <w:szCs w:val="24"/>
          <w:lang w:val="en-US" w:eastAsia="zh-CN"/>
        </w:rPr>
        <w:t>三</w:t>
      </w:r>
      <w:r>
        <w:rPr>
          <w:rFonts w:hint="eastAsia" w:ascii="宋体" w:hAnsi="宋体" w:eastAsia="宋体" w:cs="宋体"/>
          <w:b/>
          <w:bCs/>
          <w:color w:val="auto"/>
          <w:sz w:val="24"/>
          <w:szCs w:val="24"/>
        </w:rPr>
        <w:t>、非实质性要求</w:t>
      </w:r>
    </w:p>
    <w:p w14:paraId="2D6163A8">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p w14:paraId="4A1516C2">
      <w:pPr>
        <w:pStyle w:val="3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四、技术</w:t>
      </w:r>
      <w:r>
        <w:rPr>
          <w:rFonts w:hint="eastAsia" w:ascii="宋体" w:hAnsi="宋体" w:eastAsia="宋体" w:cs="宋体"/>
          <w:b/>
          <w:bCs/>
          <w:color w:val="auto"/>
          <w:sz w:val="24"/>
          <w:szCs w:val="24"/>
        </w:rPr>
        <w:t>要求</w:t>
      </w:r>
    </w:p>
    <w:p w14:paraId="448D0A4A">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val="0"/>
          <w:bCs w:val="0"/>
          <w:color w:val="auto"/>
          <w:sz w:val="24"/>
          <w:szCs w:val="24"/>
          <w:lang w:val="en-US" w:eastAsia="zh-CN"/>
        </w:rPr>
        <w:t>本项目的主要内容为修缮沁水县武安村惠济寺正殿（基础、台明、地面），院落、围墙等。要求中标的施工单位能够严格履行施工程序，科学、合理地进行施工作业，狠抓本工程的工作质量、进度和安全等工作，最大限度地发挥施工的经济效益和社会效益。</w:t>
      </w:r>
    </w:p>
    <w:p w14:paraId="3175839B">
      <w:pPr>
        <w:pStyle w:val="3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cs="宋体"/>
          <w:b/>
          <w:bCs/>
          <w:color w:val="auto"/>
          <w:sz w:val="24"/>
          <w:szCs w:val="24"/>
          <w:lang w:val="en-US" w:eastAsia="zh-CN"/>
        </w:rPr>
        <w:t>五</w:t>
      </w:r>
      <w:r>
        <w:rPr>
          <w:rFonts w:hint="eastAsia" w:ascii="宋体" w:hAnsi="宋体" w:eastAsia="宋体" w:cs="宋体"/>
          <w:b/>
          <w:bCs/>
          <w:color w:val="auto"/>
          <w:sz w:val="24"/>
          <w:szCs w:val="24"/>
        </w:rPr>
        <w:t>、验收标准</w:t>
      </w:r>
    </w:p>
    <w:p w14:paraId="176E0BB3">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 xml:space="preserve">工程质量合格，必须符合相关的法律法规、标准和规范要求。采购人自行组织或委托第三机构邀请相关行业技术专家按照国家相关标准、行业标准或者其他标准、规范及本项目采购文件、响应文件、合同文本进行验收。验收结束后，填写“合同履约情况验收报告”，并由验收双方共同签署。 </w:t>
      </w:r>
    </w:p>
    <w:p w14:paraId="695F4E07">
      <w:pPr>
        <w:pStyle w:val="3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六、其他要求</w:t>
      </w:r>
    </w:p>
    <w:p w14:paraId="1559DDF5">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施工期间及施工结束后应及时清场，保证场地整洁。</w:t>
      </w:r>
    </w:p>
    <w:p w14:paraId="32972751">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5746332E">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4"/>
          <w:szCs w:val="24"/>
          <w:lang w:eastAsia="zh-CN"/>
        </w:rPr>
        <w:t>未尽事宜，以签订正式合同为准。</w:t>
      </w:r>
    </w:p>
    <w:p w14:paraId="1AF454DC">
      <w:pPr>
        <w:pStyle w:val="27"/>
        <w:pageBreakBefore/>
        <w:numPr>
          <w:ilvl w:val="0"/>
          <w:numId w:val="0"/>
        </w:numPr>
        <w:snapToGrid w:val="0"/>
        <w:spacing w:before="0" w:after="0"/>
        <w:rPr>
          <w:rFonts w:hint="eastAsia" w:ascii="宋体" w:hAnsi="宋体" w:eastAsia="宋体" w:cs="宋体"/>
        </w:rPr>
      </w:pPr>
      <w:bookmarkStart w:id="63" w:name="_Toc13661"/>
      <w:r>
        <w:rPr>
          <w:rFonts w:hint="eastAsia" w:ascii="宋体" w:hAnsi="宋体" w:cs="宋体"/>
          <w:spacing w:val="20"/>
          <w:szCs w:val="28"/>
          <w:lang w:val="en-US" w:eastAsia="zh-CN"/>
        </w:rPr>
        <w:t xml:space="preserve">  </w:t>
      </w:r>
      <w:r>
        <w:rPr>
          <w:rFonts w:hint="eastAsia" w:ascii="宋体" w:hAnsi="宋体" w:eastAsia="宋体" w:cs="宋体"/>
          <w:spacing w:val="20"/>
          <w:szCs w:val="28"/>
        </w:rPr>
        <w:t>第五部分 资格审查内容及标准</w:t>
      </w:r>
      <w:bookmarkEnd w:id="62"/>
      <w:bookmarkEnd w:id="63"/>
    </w:p>
    <w:p w14:paraId="0357ACA2">
      <w:pPr>
        <w:pStyle w:val="32"/>
        <w:snapToGrid w:val="0"/>
        <w:spacing w:line="480" w:lineRule="exact"/>
        <w:rPr>
          <w:rFonts w:hint="eastAsia" w:ascii="宋体" w:hAnsi="宋体" w:eastAsia="宋体" w:cs="宋体"/>
          <w:b/>
        </w:rPr>
      </w:pPr>
      <w:r>
        <w:rPr>
          <w:rFonts w:hint="eastAsia" w:ascii="宋体" w:hAnsi="宋体" w:eastAsia="宋体" w:cs="宋体"/>
          <w:b/>
        </w:rPr>
        <w:t>资格审查内容及标准</w:t>
      </w:r>
    </w:p>
    <w:tbl>
      <w:tblPr>
        <w:tblStyle w:val="21"/>
        <w:tblpPr w:leftFromText="180" w:rightFromText="180" w:vertAnchor="text" w:horzAnchor="page" w:tblpX="1122" w:tblpY="268"/>
        <w:tblOverlap w:val="never"/>
        <w:tblW w:w="99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2"/>
        <w:gridCol w:w="1450"/>
        <w:gridCol w:w="3611"/>
        <w:gridCol w:w="4235"/>
      </w:tblGrid>
      <w:tr w14:paraId="0327E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jc w:val="center"/>
        </w:trPr>
        <w:tc>
          <w:tcPr>
            <w:tcW w:w="662" w:type="dxa"/>
            <w:noWrap w:val="0"/>
            <w:vAlign w:val="center"/>
          </w:tcPr>
          <w:p w14:paraId="72815CEC">
            <w:pPr>
              <w:spacing w:line="360" w:lineRule="exact"/>
              <w:jc w:val="center"/>
              <w:rPr>
                <w:rFonts w:hint="eastAsia" w:ascii="宋体" w:hAnsi="宋体" w:eastAsia="宋体" w:cs="宋体"/>
                <w:b/>
                <w:bCs/>
              </w:rPr>
            </w:pPr>
            <w:r>
              <w:rPr>
                <w:rFonts w:hint="eastAsia" w:ascii="宋体" w:hAnsi="宋体" w:eastAsia="宋体" w:cs="宋体"/>
                <w:b/>
                <w:bCs/>
              </w:rPr>
              <w:t>序号</w:t>
            </w:r>
          </w:p>
        </w:tc>
        <w:tc>
          <w:tcPr>
            <w:tcW w:w="1450" w:type="dxa"/>
            <w:noWrap w:val="0"/>
            <w:vAlign w:val="center"/>
          </w:tcPr>
          <w:p w14:paraId="245AAA6F">
            <w:pPr>
              <w:jc w:val="center"/>
              <w:rPr>
                <w:rFonts w:hint="eastAsia" w:ascii="宋体" w:hAnsi="宋体" w:eastAsia="宋体" w:cs="宋体"/>
                <w:b/>
                <w:bCs/>
              </w:rPr>
            </w:pPr>
            <w:r>
              <w:rPr>
                <w:rFonts w:hint="eastAsia" w:ascii="宋体" w:hAnsi="宋体" w:eastAsia="宋体" w:cs="宋体"/>
                <w:lang w:val="en-US" w:eastAsia="zh-CN"/>
              </w:rPr>
              <w:t>类型</w:t>
            </w:r>
          </w:p>
        </w:tc>
        <w:tc>
          <w:tcPr>
            <w:tcW w:w="3611" w:type="dxa"/>
            <w:noWrap w:val="0"/>
            <w:vAlign w:val="center"/>
          </w:tcPr>
          <w:p w14:paraId="380D322F">
            <w:pPr>
              <w:spacing w:line="360" w:lineRule="exact"/>
              <w:jc w:val="center"/>
              <w:rPr>
                <w:rFonts w:hint="eastAsia" w:ascii="宋体" w:hAnsi="宋体" w:eastAsia="宋体" w:cs="宋体"/>
                <w:b/>
                <w:bCs/>
              </w:rPr>
            </w:pPr>
            <w:r>
              <w:rPr>
                <w:rFonts w:hint="eastAsia" w:ascii="宋体" w:hAnsi="宋体" w:eastAsia="宋体" w:cs="宋体"/>
                <w:b/>
                <w:bCs/>
              </w:rPr>
              <w:t>内容</w:t>
            </w:r>
          </w:p>
        </w:tc>
        <w:tc>
          <w:tcPr>
            <w:tcW w:w="4235" w:type="dxa"/>
            <w:noWrap w:val="0"/>
            <w:vAlign w:val="top"/>
          </w:tcPr>
          <w:p w14:paraId="2B3EABB0">
            <w:pPr>
              <w:spacing w:line="360" w:lineRule="exact"/>
              <w:jc w:val="center"/>
              <w:rPr>
                <w:rFonts w:hint="eastAsia" w:ascii="宋体" w:hAnsi="宋体" w:eastAsia="宋体" w:cs="宋体"/>
              </w:rPr>
            </w:pPr>
            <w:r>
              <w:rPr>
                <w:rFonts w:hint="eastAsia" w:ascii="宋体" w:hAnsi="宋体" w:eastAsia="宋体" w:cs="宋体"/>
                <w:b/>
                <w:bCs/>
              </w:rPr>
              <w:t>标准</w:t>
            </w:r>
          </w:p>
        </w:tc>
      </w:tr>
      <w:tr w14:paraId="02BA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jc w:val="center"/>
        </w:trPr>
        <w:tc>
          <w:tcPr>
            <w:tcW w:w="662" w:type="dxa"/>
            <w:noWrap w:val="0"/>
            <w:vAlign w:val="center"/>
          </w:tcPr>
          <w:p w14:paraId="7B836939">
            <w:pPr>
              <w:spacing w:line="360" w:lineRule="exact"/>
              <w:jc w:val="center"/>
              <w:rPr>
                <w:rFonts w:hint="eastAsia" w:ascii="宋体" w:hAnsi="宋体" w:eastAsia="宋体" w:cs="宋体"/>
                <w:b/>
                <w:bCs/>
              </w:rPr>
            </w:pPr>
            <w:r>
              <w:rPr>
                <w:rFonts w:hint="eastAsia" w:ascii="宋体" w:hAnsi="宋体" w:eastAsia="宋体" w:cs="宋体"/>
                <w:b/>
                <w:bCs/>
                <w:color w:val="auto"/>
              </w:rPr>
              <w:t>1</w:t>
            </w:r>
          </w:p>
        </w:tc>
        <w:tc>
          <w:tcPr>
            <w:tcW w:w="1450" w:type="dxa"/>
            <w:noWrap w:val="0"/>
            <w:vAlign w:val="center"/>
          </w:tcPr>
          <w:p w14:paraId="106A1A8A">
            <w:pPr>
              <w:jc w:val="center"/>
              <w:rPr>
                <w:rFonts w:hint="eastAsia" w:ascii="宋体" w:hAnsi="宋体" w:eastAsia="宋体" w:cs="宋体"/>
                <w:b/>
                <w:bCs/>
              </w:rPr>
            </w:pPr>
            <w:r>
              <w:rPr>
                <w:rFonts w:hint="eastAsia" w:ascii="宋体" w:hAnsi="宋体" w:eastAsia="宋体" w:cs="宋体"/>
              </w:rPr>
              <w:t>基本资质</w:t>
            </w:r>
          </w:p>
        </w:tc>
        <w:tc>
          <w:tcPr>
            <w:tcW w:w="3611" w:type="dxa"/>
            <w:noWrap w:val="0"/>
            <w:vAlign w:val="center"/>
          </w:tcPr>
          <w:p w14:paraId="0B68D06E">
            <w:pPr>
              <w:spacing w:line="360" w:lineRule="exact"/>
              <w:jc w:val="center"/>
              <w:rPr>
                <w:rFonts w:hint="eastAsia" w:ascii="宋体" w:hAnsi="宋体" w:eastAsia="宋体" w:cs="宋体"/>
                <w:b/>
                <w:bCs/>
              </w:rPr>
            </w:pPr>
            <w:r>
              <w:rPr>
                <w:rFonts w:hint="eastAsia" w:ascii="宋体" w:hAnsi="宋体" w:eastAsia="宋体" w:cs="宋体"/>
                <w:b/>
                <w:bCs/>
              </w:rPr>
              <w:t>报价函</w:t>
            </w:r>
          </w:p>
        </w:tc>
        <w:tc>
          <w:tcPr>
            <w:tcW w:w="4235" w:type="dxa"/>
            <w:noWrap w:val="0"/>
            <w:vAlign w:val="top"/>
          </w:tcPr>
          <w:p w14:paraId="3C0604DE">
            <w:pPr>
              <w:spacing w:line="360" w:lineRule="exact"/>
              <w:rPr>
                <w:rFonts w:hint="eastAsia" w:ascii="宋体" w:hAnsi="宋体" w:eastAsia="宋体" w:cs="宋体"/>
              </w:rPr>
            </w:pPr>
            <w:r>
              <w:rPr>
                <w:rFonts w:hint="eastAsia" w:ascii="宋体" w:hAnsi="宋体" w:eastAsia="宋体" w:cs="宋体"/>
              </w:rPr>
              <w:t>内容齐全，签署符合要求。</w:t>
            </w:r>
          </w:p>
        </w:tc>
      </w:tr>
      <w:tr w14:paraId="6C36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8" w:hRule="atLeast"/>
          <w:jc w:val="center"/>
        </w:trPr>
        <w:tc>
          <w:tcPr>
            <w:tcW w:w="662" w:type="dxa"/>
            <w:noWrap w:val="0"/>
            <w:vAlign w:val="center"/>
          </w:tcPr>
          <w:p w14:paraId="62B1F91B">
            <w:pPr>
              <w:spacing w:line="360" w:lineRule="exact"/>
              <w:jc w:val="center"/>
              <w:rPr>
                <w:rFonts w:hint="eastAsia" w:ascii="宋体" w:hAnsi="宋体" w:eastAsia="宋体" w:cs="宋体"/>
                <w:b/>
                <w:bCs/>
              </w:rPr>
            </w:pPr>
            <w:r>
              <w:rPr>
                <w:rFonts w:hint="eastAsia" w:ascii="宋体" w:hAnsi="宋体" w:eastAsia="宋体" w:cs="宋体"/>
                <w:b/>
                <w:bCs/>
                <w:color w:val="auto"/>
              </w:rPr>
              <w:t>2</w:t>
            </w:r>
          </w:p>
        </w:tc>
        <w:tc>
          <w:tcPr>
            <w:tcW w:w="1450" w:type="dxa"/>
            <w:noWrap w:val="0"/>
            <w:vAlign w:val="center"/>
          </w:tcPr>
          <w:p w14:paraId="56E72023">
            <w:pPr>
              <w:spacing w:line="360" w:lineRule="exact"/>
              <w:jc w:val="center"/>
              <w:rPr>
                <w:rFonts w:hint="eastAsia" w:ascii="宋体" w:hAnsi="宋体" w:eastAsia="宋体" w:cs="宋体"/>
                <w:b/>
                <w:bCs/>
              </w:rPr>
            </w:pPr>
            <w:r>
              <w:rPr>
                <w:rFonts w:hint="eastAsia" w:ascii="宋体" w:hAnsi="宋体" w:eastAsia="宋体" w:cs="宋体"/>
              </w:rPr>
              <w:t>基本资质</w:t>
            </w:r>
          </w:p>
        </w:tc>
        <w:tc>
          <w:tcPr>
            <w:tcW w:w="3611" w:type="dxa"/>
            <w:noWrap w:val="0"/>
            <w:vAlign w:val="center"/>
          </w:tcPr>
          <w:p w14:paraId="214B6EED">
            <w:pPr>
              <w:spacing w:line="360" w:lineRule="exact"/>
              <w:jc w:val="center"/>
              <w:rPr>
                <w:rFonts w:hint="eastAsia" w:ascii="宋体" w:hAnsi="宋体" w:eastAsia="宋体" w:cs="宋体"/>
                <w:b/>
                <w:bCs/>
              </w:rPr>
            </w:pPr>
            <w:r>
              <w:rPr>
                <w:rFonts w:hint="eastAsia" w:ascii="宋体" w:hAnsi="宋体" w:eastAsia="宋体" w:cs="宋体"/>
                <w:b/>
                <w:bCs/>
              </w:rPr>
              <w:t>磋商供应商代表证明</w:t>
            </w:r>
          </w:p>
        </w:tc>
        <w:tc>
          <w:tcPr>
            <w:tcW w:w="4235" w:type="dxa"/>
            <w:noWrap w:val="0"/>
            <w:vAlign w:val="top"/>
          </w:tcPr>
          <w:p w14:paraId="64B4536A">
            <w:pPr>
              <w:spacing w:line="360" w:lineRule="exact"/>
              <w:rPr>
                <w:rFonts w:hint="eastAsia" w:ascii="宋体" w:hAnsi="宋体" w:eastAsia="宋体" w:cs="宋体"/>
              </w:rPr>
            </w:pPr>
            <w:r>
              <w:rPr>
                <w:rFonts w:hint="eastAsia" w:ascii="宋体" w:hAnsi="宋体" w:eastAsia="宋体" w:cs="宋体"/>
              </w:rPr>
              <w:t>1、法定代表人（负责人）身份证明书内容齐全，签署符合要求。</w:t>
            </w:r>
          </w:p>
          <w:p w14:paraId="5A4A30E0">
            <w:pPr>
              <w:spacing w:line="360" w:lineRule="exact"/>
              <w:rPr>
                <w:rFonts w:hint="eastAsia" w:ascii="宋体" w:hAnsi="宋体" w:eastAsia="宋体" w:cs="宋体"/>
              </w:rPr>
            </w:pPr>
            <w:r>
              <w:rPr>
                <w:rFonts w:hint="eastAsia" w:ascii="宋体" w:hAnsi="宋体" w:eastAsia="宋体" w:cs="宋体"/>
              </w:rPr>
              <w:t>2、法定代表人（负责人）授权委托书内容齐全，签署符合要求。</w:t>
            </w:r>
          </w:p>
        </w:tc>
      </w:tr>
      <w:tr w14:paraId="08E9C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jc w:val="center"/>
        </w:trPr>
        <w:tc>
          <w:tcPr>
            <w:tcW w:w="662" w:type="dxa"/>
            <w:vMerge w:val="restart"/>
            <w:noWrap w:val="0"/>
            <w:vAlign w:val="center"/>
          </w:tcPr>
          <w:p w14:paraId="6DAE1D23">
            <w:pPr>
              <w:spacing w:line="360" w:lineRule="exact"/>
              <w:jc w:val="center"/>
              <w:rPr>
                <w:rFonts w:hint="eastAsia" w:ascii="宋体" w:hAnsi="宋体" w:eastAsia="宋体" w:cs="宋体"/>
                <w:b/>
                <w:bCs/>
                <w:color w:val="auto"/>
              </w:rPr>
            </w:pPr>
            <w:r>
              <w:rPr>
                <w:rFonts w:hint="eastAsia" w:ascii="宋体" w:hAnsi="宋体" w:eastAsia="宋体" w:cs="宋体"/>
                <w:b/>
                <w:bCs/>
                <w:color w:val="auto"/>
              </w:rPr>
              <w:t>3</w:t>
            </w:r>
          </w:p>
          <w:p w14:paraId="49BC5E0B">
            <w:pPr>
              <w:spacing w:line="360" w:lineRule="exact"/>
              <w:jc w:val="center"/>
              <w:rPr>
                <w:rFonts w:hint="eastAsia" w:ascii="宋体" w:hAnsi="宋体" w:eastAsia="宋体" w:cs="宋体"/>
                <w:b/>
                <w:bCs/>
              </w:rPr>
            </w:pPr>
          </w:p>
        </w:tc>
        <w:tc>
          <w:tcPr>
            <w:tcW w:w="1450" w:type="dxa"/>
            <w:vMerge w:val="restart"/>
            <w:noWrap w:val="0"/>
            <w:vAlign w:val="center"/>
          </w:tcPr>
          <w:p w14:paraId="17B2B0AA">
            <w:pPr>
              <w:spacing w:line="360" w:lineRule="exact"/>
              <w:jc w:val="center"/>
              <w:rPr>
                <w:rFonts w:hint="eastAsia" w:ascii="宋体" w:hAnsi="宋体" w:eastAsia="宋体" w:cs="宋体"/>
                <w:b/>
                <w:bCs/>
                <w:color w:val="auto"/>
              </w:rPr>
            </w:pPr>
            <w:r>
              <w:rPr>
                <w:rFonts w:hint="eastAsia" w:ascii="宋体" w:hAnsi="宋体" w:eastAsia="宋体" w:cs="宋体"/>
              </w:rPr>
              <w:t>基本资质</w:t>
            </w:r>
          </w:p>
        </w:tc>
        <w:tc>
          <w:tcPr>
            <w:tcW w:w="3611" w:type="dxa"/>
            <w:noWrap w:val="0"/>
            <w:vAlign w:val="center"/>
          </w:tcPr>
          <w:p w14:paraId="7B7950A2">
            <w:pPr>
              <w:spacing w:line="360" w:lineRule="exact"/>
              <w:jc w:val="left"/>
              <w:rPr>
                <w:rFonts w:hint="eastAsia" w:ascii="宋体" w:hAnsi="宋体" w:eastAsia="宋体" w:cs="宋体"/>
                <w:b/>
                <w:bCs/>
              </w:rPr>
            </w:pPr>
            <w:r>
              <w:rPr>
                <w:rFonts w:hint="eastAsia" w:ascii="宋体" w:hAnsi="宋体" w:eastAsia="宋体" w:cs="宋体"/>
                <w:b w:val="0"/>
                <w:bCs w:val="0"/>
                <w:color w:val="000000"/>
              </w:rPr>
              <w:t>具有独立承担民事责任的能力</w:t>
            </w:r>
          </w:p>
        </w:tc>
        <w:tc>
          <w:tcPr>
            <w:tcW w:w="4235" w:type="dxa"/>
            <w:vMerge w:val="restart"/>
            <w:noWrap w:val="0"/>
            <w:vAlign w:val="top"/>
          </w:tcPr>
          <w:p w14:paraId="4CF2B5E9">
            <w:pPr>
              <w:ind w:firstLine="420" w:firstLineChars="200"/>
              <w:jc w:val="center"/>
              <w:rPr>
                <w:rFonts w:hint="eastAsia" w:ascii="宋体" w:hAnsi="宋体" w:eastAsia="宋体" w:cs="宋体"/>
                <w:color w:val="auto"/>
                <w:highlight w:val="none"/>
              </w:rPr>
            </w:pPr>
          </w:p>
          <w:p w14:paraId="25B11D55">
            <w:pPr>
              <w:ind w:firstLine="420" w:firstLineChars="200"/>
              <w:jc w:val="center"/>
              <w:rPr>
                <w:rFonts w:hint="eastAsia" w:ascii="宋体" w:hAnsi="宋体" w:eastAsia="宋体" w:cs="宋体"/>
                <w:color w:val="auto"/>
                <w:highlight w:val="none"/>
              </w:rPr>
            </w:pPr>
          </w:p>
          <w:p w14:paraId="17FE79E7">
            <w:pPr>
              <w:ind w:firstLine="420" w:firstLineChars="200"/>
              <w:jc w:val="center"/>
              <w:rPr>
                <w:rFonts w:hint="eastAsia" w:ascii="宋体" w:hAnsi="宋体" w:eastAsia="宋体" w:cs="宋体"/>
                <w:color w:val="auto"/>
                <w:highlight w:val="none"/>
              </w:rPr>
            </w:pPr>
          </w:p>
          <w:p w14:paraId="5C97A223">
            <w:pPr>
              <w:ind w:firstLine="420" w:firstLineChars="200"/>
              <w:jc w:val="center"/>
              <w:rPr>
                <w:rFonts w:hint="eastAsia" w:ascii="宋体" w:hAnsi="宋体" w:eastAsia="宋体" w:cs="宋体"/>
                <w:color w:val="auto"/>
                <w:highlight w:val="none"/>
              </w:rPr>
            </w:pPr>
          </w:p>
          <w:p w14:paraId="7DFFB057">
            <w:pPr>
              <w:ind w:firstLine="420" w:firstLineChars="200"/>
              <w:jc w:val="center"/>
              <w:rPr>
                <w:rFonts w:hint="eastAsia" w:ascii="宋体" w:hAnsi="宋体" w:eastAsia="宋体" w:cs="宋体"/>
                <w:color w:val="auto"/>
                <w:highlight w:val="none"/>
              </w:rPr>
            </w:pPr>
          </w:p>
          <w:p w14:paraId="76924D84">
            <w:pPr>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《政府采购供应商信用承诺书》</w:t>
            </w:r>
          </w:p>
          <w:p w14:paraId="6C672313">
            <w:pPr>
              <w:ind w:firstLine="420" w:firstLineChars="200"/>
              <w:jc w:val="left"/>
              <w:rPr>
                <w:rFonts w:hint="eastAsia" w:ascii="宋体" w:hAnsi="宋体" w:eastAsia="宋体" w:cs="宋体"/>
                <w:b/>
                <w:color w:val="auto"/>
                <w:highlight w:val="none"/>
                <w:lang w:eastAsia="zh-CN"/>
              </w:rPr>
            </w:pPr>
            <w:r>
              <w:rPr>
                <w:rFonts w:hint="eastAsia" w:ascii="宋体" w:hAnsi="宋体" w:eastAsia="宋体" w:cs="宋体"/>
              </w:rPr>
              <w:t>证明材料须符合要求、有效、完整</w:t>
            </w:r>
            <w:r>
              <w:rPr>
                <w:rFonts w:hint="eastAsia" w:ascii="宋体" w:hAnsi="宋体" w:eastAsia="宋体" w:cs="宋体"/>
                <w:lang w:eastAsia="zh-CN"/>
              </w:rPr>
              <w:t>。</w:t>
            </w:r>
          </w:p>
          <w:p w14:paraId="2E3A3694">
            <w:pPr>
              <w:spacing w:line="360" w:lineRule="exact"/>
              <w:rPr>
                <w:rFonts w:hint="eastAsia" w:ascii="宋体" w:hAnsi="宋体" w:eastAsia="宋体" w:cs="宋体"/>
              </w:rPr>
            </w:pPr>
          </w:p>
        </w:tc>
      </w:tr>
      <w:tr w14:paraId="53BD0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6" w:hRule="atLeast"/>
          <w:jc w:val="center"/>
        </w:trPr>
        <w:tc>
          <w:tcPr>
            <w:tcW w:w="662" w:type="dxa"/>
            <w:vMerge w:val="continue"/>
            <w:noWrap w:val="0"/>
            <w:vAlign w:val="center"/>
          </w:tcPr>
          <w:p w14:paraId="04E9C5AE">
            <w:pPr>
              <w:spacing w:line="360" w:lineRule="exact"/>
              <w:jc w:val="center"/>
              <w:rPr>
                <w:rFonts w:hint="eastAsia" w:ascii="宋体" w:hAnsi="宋体" w:eastAsia="宋体" w:cs="宋体"/>
                <w:b/>
                <w:bCs/>
              </w:rPr>
            </w:pPr>
          </w:p>
        </w:tc>
        <w:tc>
          <w:tcPr>
            <w:tcW w:w="1450" w:type="dxa"/>
            <w:vMerge w:val="continue"/>
            <w:noWrap w:val="0"/>
            <w:vAlign w:val="center"/>
          </w:tcPr>
          <w:p w14:paraId="0740F6A4">
            <w:pPr>
              <w:spacing w:line="360" w:lineRule="exact"/>
              <w:jc w:val="center"/>
              <w:rPr>
                <w:rFonts w:hint="eastAsia" w:ascii="宋体" w:hAnsi="宋体" w:eastAsia="宋体" w:cs="宋体"/>
                <w:b/>
                <w:bCs/>
                <w:color w:val="auto"/>
              </w:rPr>
            </w:pPr>
          </w:p>
        </w:tc>
        <w:tc>
          <w:tcPr>
            <w:tcW w:w="3611" w:type="dxa"/>
            <w:noWrap w:val="0"/>
            <w:vAlign w:val="center"/>
          </w:tcPr>
          <w:p w14:paraId="7AEA8CC9">
            <w:pPr>
              <w:spacing w:line="360" w:lineRule="exact"/>
              <w:jc w:val="left"/>
              <w:rPr>
                <w:rFonts w:hint="eastAsia" w:ascii="宋体" w:hAnsi="宋体" w:eastAsia="宋体" w:cs="宋体"/>
                <w:b/>
                <w:bCs/>
              </w:rPr>
            </w:pPr>
            <w:r>
              <w:rPr>
                <w:rFonts w:hint="eastAsia" w:ascii="宋体" w:hAnsi="宋体" w:eastAsia="宋体" w:cs="宋体"/>
                <w:b w:val="0"/>
                <w:bCs w:val="0"/>
                <w:color w:val="000000"/>
                <w:lang w:val="en-US" w:eastAsia="zh-CN"/>
              </w:rPr>
              <w:t>具有</w:t>
            </w:r>
            <w:r>
              <w:rPr>
                <w:rFonts w:hint="eastAsia" w:ascii="宋体" w:hAnsi="宋体" w:eastAsia="宋体" w:cs="宋体"/>
                <w:b w:val="0"/>
                <w:bCs w:val="0"/>
                <w:color w:val="000000"/>
              </w:rPr>
              <w:t>健全的财务会计制度</w:t>
            </w:r>
          </w:p>
        </w:tc>
        <w:tc>
          <w:tcPr>
            <w:tcW w:w="4235" w:type="dxa"/>
            <w:vMerge w:val="continue"/>
            <w:noWrap w:val="0"/>
            <w:vAlign w:val="top"/>
          </w:tcPr>
          <w:p w14:paraId="0F416CC4">
            <w:pPr>
              <w:spacing w:line="360" w:lineRule="exact"/>
              <w:rPr>
                <w:rFonts w:hint="eastAsia" w:ascii="宋体" w:hAnsi="宋体" w:eastAsia="宋体" w:cs="宋体"/>
              </w:rPr>
            </w:pPr>
          </w:p>
        </w:tc>
      </w:tr>
      <w:tr w14:paraId="798EA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2" w:hRule="atLeast"/>
          <w:jc w:val="center"/>
        </w:trPr>
        <w:tc>
          <w:tcPr>
            <w:tcW w:w="662" w:type="dxa"/>
            <w:vMerge w:val="continue"/>
            <w:noWrap w:val="0"/>
            <w:vAlign w:val="center"/>
          </w:tcPr>
          <w:p w14:paraId="468F81A1">
            <w:pPr>
              <w:spacing w:line="360" w:lineRule="exact"/>
              <w:jc w:val="center"/>
              <w:rPr>
                <w:rFonts w:hint="eastAsia" w:ascii="宋体" w:hAnsi="宋体" w:eastAsia="宋体" w:cs="宋体"/>
                <w:b/>
                <w:bCs/>
              </w:rPr>
            </w:pPr>
          </w:p>
        </w:tc>
        <w:tc>
          <w:tcPr>
            <w:tcW w:w="1450" w:type="dxa"/>
            <w:vMerge w:val="continue"/>
            <w:noWrap w:val="0"/>
            <w:vAlign w:val="center"/>
          </w:tcPr>
          <w:p w14:paraId="490BB0A2">
            <w:pPr>
              <w:spacing w:line="360" w:lineRule="exact"/>
              <w:jc w:val="center"/>
              <w:rPr>
                <w:rFonts w:hint="eastAsia" w:ascii="宋体" w:hAnsi="宋体" w:eastAsia="宋体" w:cs="宋体"/>
                <w:b/>
                <w:bCs/>
                <w:color w:val="auto"/>
              </w:rPr>
            </w:pPr>
          </w:p>
        </w:tc>
        <w:tc>
          <w:tcPr>
            <w:tcW w:w="3611" w:type="dxa"/>
            <w:noWrap w:val="0"/>
            <w:vAlign w:val="center"/>
          </w:tcPr>
          <w:p w14:paraId="3B688B67">
            <w:pPr>
              <w:spacing w:line="360" w:lineRule="exact"/>
              <w:jc w:val="left"/>
              <w:rPr>
                <w:rFonts w:hint="eastAsia" w:ascii="宋体" w:hAnsi="宋体" w:eastAsia="宋体" w:cs="宋体"/>
                <w:b/>
                <w:bCs/>
              </w:rPr>
            </w:pPr>
            <w:r>
              <w:rPr>
                <w:rFonts w:hint="eastAsia" w:ascii="宋体" w:hAnsi="宋体" w:eastAsia="宋体" w:cs="宋体"/>
                <w:b w:val="0"/>
                <w:bCs w:val="0"/>
              </w:rPr>
              <w:t>具有依法缴纳税收的良好记录</w:t>
            </w:r>
          </w:p>
        </w:tc>
        <w:tc>
          <w:tcPr>
            <w:tcW w:w="4235" w:type="dxa"/>
            <w:vMerge w:val="continue"/>
            <w:noWrap w:val="0"/>
            <w:vAlign w:val="top"/>
          </w:tcPr>
          <w:p w14:paraId="74F1DCB6">
            <w:pPr>
              <w:spacing w:line="360" w:lineRule="exact"/>
              <w:rPr>
                <w:rFonts w:hint="eastAsia" w:ascii="宋体" w:hAnsi="宋体" w:eastAsia="宋体" w:cs="宋体"/>
              </w:rPr>
            </w:pPr>
          </w:p>
        </w:tc>
      </w:tr>
      <w:tr w14:paraId="7669B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jc w:val="center"/>
        </w:trPr>
        <w:tc>
          <w:tcPr>
            <w:tcW w:w="662" w:type="dxa"/>
            <w:vMerge w:val="continue"/>
            <w:noWrap w:val="0"/>
            <w:vAlign w:val="center"/>
          </w:tcPr>
          <w:p w14:paraId="6D4F5166">
            <w:pPr>
              <w:spacing w:line="360" w:lineRule="exact"/>
              <w:jc w:val="center"/>
              <w:rPr>
                <w:rFonts w:hint="eastAsia" w:ascii="宋体" w:hAnsi="宋体" w:eastAsia="宋体" w:cs="宋体"/>
                <w:b/>
                <w:bCs/>
              </w:rPr>
            </w:pPr>
          </w:p>
        </w:tc>
        <w:tc>
          <w:tcPr>
            <w:tcW w:w="1450" w:type="dxa"/>
            <w:vMerge w:val="continue"/>
            <w:noWrap w:val="0"/>
            <w:vAlign w:val="center"/>
          </w:tcPr>
          <w:p w14:paraId="7BF18CAD">
            <w:pPr>
              <w:spacing w:line="360" w:lineRule="exact"/>
              <w:jc w:val="center"/>
              <w:rPr>
                <w:rFonts w:hint="eastAsia" w:ascii="宋体" w:hAnsi="宋体" w:eastAsia="宋体" w:cs="宋体"/>
                <w:b/>
                <w:bCs/>
                <w:color w:val="auto"/>
              </w:rPr>
            </w:pPr>
          </w:p>
        </w:tc>
        <w:tc>
          <w:tcPr>
            <w:tcW w:w="3611" w:type="dxa"/>
            <w:noWrap w:val="0"/>
            <w:vAlign w:val="center"/>
          </w:tcPr>
          <w:p w14:paraId="59A3CB03">
            <w:pPr>
              <w:spacing w:line="360" w:lineRule="exact"/>
              <w:jc w:val="left"/>
              <w:rPr>
                <w:rFonts w:hint="eastAsia" w:ascii="宋体" w:hAnsi="宋体" w:eastAsia="宋体" w:cs="宋体"/>
                <w:b/>
                <w:bCs/>
              </w:rPr>
            </w:pPr>
            <w:r>
              <w:rPr>
                <w:rFonts w:hint="eastAsia" w:ascii="宋体" w:hAnsi="宋体" w:eastAsia="宋体" w:cs="宋体"/>
                <w:b w:val="0"/>
                <w:bCs w:val="0"/>
              </w:rPr>
              <w:t>具有依法缴纳社会保障资金的良好记录</w:t>
            </w:r>
          </w:p>
        </w:tc>
        <w:tc>
          <w:tcPr>
            <w:tcW w:w="4235" w:type="dxa"/>
            <w:vMerge w:val="continue"/>
            <w:noWrap w:val="0"/>
            <w:vAlign w:val="top"/>
          </w:tcPr>
          <w:p w14:paraId="18241A05">
            <w:pPr>
              <w:spacing w:line="360" w:lineRule="exact"/>
              <w:rPr>
                <w:rFonts w:hint="eastAsia" w:ascii="宋体" w:hAnsi="宋体" w:eastAsia="宋体" w:cs="宋体"/>
              </w:rPr>
            </w:pPr>
          </w:p>
        </w:tc>
      </w:tr>
      <w:tr w14:paraId="3E87C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jc w:val="center"/>
        </w:trPr>
        <w:tc>
          <w:tcPr>
            <w:tcW w:w="662" w:type="dxa"/>
            <w:vMerge w:val="continue"/>
            <w:noWrap w:val="0"/>
            <w:vAlign w:val="center"/>
          </w:tcPr>
          <w:p w14:paraId="457DED8E">
            <w:pPr>
              <w:spacing w:line="360" w:lineRule="exact"/>
              <w:jc w:val="center"/>
              <w:rPr>
                <w:rFonts w:hint="eastAsia" w:ascii="宋体" w:hAnsi="宋体" w:eastAsia="宋体" w:cs="宋体"/>
                <w:b/>
                <w:bCs/>
              </w:rPr>
            </w:pPr>
          </w:p>
        </w:tc>
        <w:tc>
          <w:tcPr>
            <w:tcW w:w="1450" w:type="dxa"/>
            <w:vMerge w:val="continue"/>
            <w:noWrap w:val="0"/>
            <w:vAlign w:val="center"/>
          </w:tcPr>
          <w:p w14:paraId="5A1258BE">
            <w:pPr>
              <w:spacing w:line="360" w:lineRule="exact"/>
              <w:jc w:val="center"/>
              <w:rPr>
                <w:rFonts w:hint="eastAsia" w:ascii="宋体" w:hAnsi="宋体" w:eastAsia="宋体" w:cs="宋体"/>
                <w:b/>
                <w:bCs/>
                <w:color w:val="auto"/>
              </w:rPr>
            </w:pPr>
          </w:p>
        </w:tc>
        <w:tc>
          <w:tcPr>
            <w:tcW w:w="3611" w:type="dxa"/>
            <w:noWrap w:val="0"/>
            <w:vAlign w:val="center"/>
          </w:tcPr>
          <w:p w14:paraId="567013AD">
            <w:pPr>
              <w:spacing w:line="360" w:lineRule="exact"/>
              <w:jc w:val="left"/>
              <w:rPr>
                <w:rFonts w:hint="eastAsia" w:ascii="宋体" w:hAnsi="宋体" w:eastAsia="宋体" w:cs="宋体"/>
                <w:b/>
                <w:bCs/>
              </w:rPr>
            </w:pPr>
            <w:r>
              <w:rPr>
                <w:rFonts w:hint="eastAsia" w:ascii="宋体" w:hAnsi="宋体" w:eastAsia="宋体" w:cs="宋体"/>
                <w:b w:val="0"/>
                <w:bCs w:val="0"/>
                <w:color w:val="000000"/>
              </w:rPr>
              <w:t>前三年内，</w:t>
            </w:r>
            <w:r>
              <w:rPr>
                <w:rFonts w:hint="eastAsia" w:ascii="宋体" w:hAnsi="宋体" w:eastAsia="宋体" w:cs="宋体"/>
                <w:b w:val="0"/>
                <w:bCs w:val="0"/>
                <w:color w:val="000000"/>
                <w:lang w:val="en-US" w:eastAsia="zh-CN"/>
              </w:rPr>
              <w:t>在</w:t>
            </w:r>
            <w:r>
              <w:rPr>
                <w:rFonts w:hint="eastAsia" w:ascii="宋体" w:hAnsi="宋体" w:eastAsia="宋体" w:cs="宋体"/>
                <w:b w:val="0"/>
                <w:bCs w:val="0"/>
                <w:color w:val="000000"/>
              </w:rPr>
              <w:t>经营活动中没有重大违法记录</w:t>
            </w:r>
          </w:p>
        </w:tc>
        <w:tc>
          <w:tcPr>
            <w:tcW w:w="4235" w:type="dxa"/>
            <w:vMerge w:val="continue"/>
            <w:noWrap w:val="0"/>
            <w:vAlign w:val="top"/>
          </w:tcPr>
          <w:p w14:paraId="7A8740F6">
            <w:pPr>
              <w:spacing w:line="360" w:lineRule="exact"/>
              <w:rPr>
                <w:rFonts w:hint="eastAsia" w:ascii="宋体" w:hAnsi="宋体" w:eastAsia="宋体" w:cs="宋体"/>
              </w:rPr>
            </w:pPr>
          </w:p>
        </w:tc>
      </w:tr>
      <w:tr w14:paraId="678CF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jc w:val="center"/>
        </w:trPr>
        <w:tc>
          <w:tcPr>
            <w:tcW w:w="662" w:type="dxa"/>
            <w:vMerge w:val="continue"/>
            <w:noWrap w:val="0"/>
            <w:vAlign w:val="center"/>
          </w:tcPr>
          <w:p w14:paraId="0CCC9BF9">
            <w:pPr>
              <w:spacing w:line="360" w:lineRule="exact"/>
              <w:jc w:val="center"/>
              <w:rPr>
                <w:rFonts w:hint="eastAsia" w:ascii="宋体" w:hAnsi="宋体" w:eastAsia="宋体" w:cs="宋体"/>
                <w:b/>
                <w:bCs/>
              </w:rPr>
            </w:pPr>
          </w:p>
        </w:tc>
        <w:tc>
          <w:tcPr>
            <w:tcW w:w="1450" w:type="dxa"/>
            <w:vMerge w:val="continue"/>
            <w:noWrap w:val="0"/>
            <w:vAlign w:val="center"/>
          </w:tcPr>
          <w:p w14:paraId="0EEAD76B">
            <w:pPr>
              <w:spacing w:line="360" w:lineRule="exact"/>
              <w:jc w:val="center"/>
              <w:rPr>
                <w:rFonts w:hint="eastAsia" w:ascii="宋体" w:hAnsi="宋体" w:eastAsia="宋体" w:cs="宋体"/>
                <w:b/>
                <w:bCs/>
                <w:color w:val="auto"/>
              </w:rPr>
            </w:pPr>
          </w:p>
        </w:tc>
        <w:tc>
          <w:tcPr>
            <w:tcW w:w="3611" w:type="dxa"/>
            <w:noWrap w:val="0"/>
            <w:vAlign w:val="center"/>
          </w:tcPr>
          <w:p w14:paraId="2E690DBA">
            <w:pPr>
              <w:spacing w:line="360" w:lineRule="exact"/>
              <w:jc w:val="left"/>
              <w:rPr>
                <w:rFonts w:hint="eastAsia" w:ascii="宋体" w:hAnsi="宋体" w:eastAsia="宋体" w:cs="宋体"/>
                <w:b/>
                <w:bCs/>
              </w:rPr>
            </w:pPr>
            <w:r>
              <w:rPr>
                <w:rFonts w:hint="eastAsia" w:ascii="宋体" w:hAnsi="宋体" w:eastAsia="宋体" w:cs="宋体"/>
                <w:b w:val="0"/>
                <w:bCs w:val="0"/>
                <w:color w:val="000000"/>
                <w:lang w:val="en-US" w:eastAsia="zh-CN"/>
              </w:rPr>
              <w:t>具有</w:t>
            </w:r>
            <w:r>
              <w:rPr>
                <w:rFonts w:hint="eastAsia" w:ascii="宋体" w:hAnsi="宋体" w:eastAsia="宋体" w:cs="宋体"/>
                <w:b w:val="0"/>
                <w:bCs w:val="0"/>
                <w:color w:val="000000"/>
              </w:rPr>
              <w:t>履行合同的能力</w:t>
            </w:r>
          </w:p>
        </w:tc>
        <w:tc>
          <w:tcPr>
            <w:tcW w:w="4235" w:type="dxa"/>
            <w:vMerge w:val="continue"/>
            <w:noWrap w:val="0"/>
            <w:vAlign w:val="top"/>
          </w:tcPr>
          <w:p w14:paraId="5B44D5DB">
            <w:pPr>
              <w:spacing w:line="360" w:lineRule="exact"/>
              <w:rPr>
                <w:rFonts w:hint="eastAsia" w:ascii="宋体" w:hAnsi="宋体" w:eastAsia="宋体" w:cs="宋体"/>
              </w:rPr>
            </w:pPr>
          </w:p>
        </w:tc>
      </w:tr>
      <w:tr w14:paraId="69985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jc w:val="center"/>
        </w:trPr>
        <w:tc>
          <w:tcPr>
            <w:tcW w:w="662" w:type="dxa"/>
            <w:noWrap w:val="0"/>
            <w:vAlign w:val="center"/>
          </w:tcPr>
          <w:p w14:paraId="0A3D1971">
            <w:pPr>
              <w:spacing w:line="360" w:lineRule="exact"/>
              <w:jc w:val="center"/>
              <w:rPr>
                <w:rFonts w:hint="eastAsia" w:ascii="宋体" w:hAnsi="宋体" w:eastAsia="宋体" w:cs="宋体"/>
                <w:b/>
                <w:bCs/>
                <w:lang w:eastAsia="zh-CN"/>
              </w:rPr>
            </w:pPr>
            <w:r>
              <w:rPr>
                <w:rFonts w:hint="eastAsia" w:ascii="宋体" w:hAnsi="宋体" w:eastAsia="宋体" w:cs="宋体"/>
                <w:b/>
                <w:bCs/>
                <w:lang w:val="en-US" w:eastAsia="zh-CN"/>
              </w:rPr>
              <w:t>4</w:t>
            </w:r>
          </w:p>
        </w:tc>
        <w:tc>
          <w:tcPr>
            <w:tcW w:w="1450" w:type="dxa"/>
            <w:noWrap w:val="0"/>
            <w:vAlign w:val="center"/>
          </w:tcPr>
          <w:p w14:paraId="46891C6C">
            <w:pPr>
              <w:spacing w:line="360" w:lineRule="exact"/>
              <w:jc w:val="center"/>
              <w:rPr>
                <w:rFonts w:hint="eastAsia" w:ascii="宋体" w:hAnsi="宋体" w:eastAsia="宋体" w:cs="宋体"/>
                <w:b/>
                <w:bCs/>
                <w:szCs w:val="21"/>
              </w:rPr>
            </w:pPr>
            <w:r>
              <w:rPr>
                <w:rFonts w:hint="eastAsia" w:ascii="宋体" w:hAnsi="宋体" w:eastAsia="宋体" w:cs="宋体"/>
                <w:color w:val="auto"/>
                <w:szCs w:val="21"/>
                <w:highlight w:val="none"/>
                <w:lang w:val="en-US" w:eastAsia="zh-CN"/>
              </w:rPr>
              <w:t>特定条件</w:t>
            </w:r>
          </w:p>
        </w:tc>
        <w:tc>
          <w:tcPr>
            <w:tcW w:w="3611" w:type="dxa"/>
            <w:noWrap w:val="0"/>
            <w:vAlign w:val="center"/>
          </w:tcPr>
          <w:p w14:paraId="5A1E12C7">
            <w:pPr>
              <w:spacing w:line="360" w:lineRule="exact"/>
              <w:jc w:val="center"/>
              <w:rPr>
                <w:rFonts w:hint="eastAsia" w:ascii="宋体" w:hAnsi="宋体" w:eastAsia="宋体" w:cs="宋体"/>
                <w:b/>
                <w:bCs/>
              </w:rPr>
            </w:pPr>
            <w:r>
              <w:rPr>
                <w:rFonts w:hint="eastAsia" w:ascii="宋体" w:hAnsi="宋体" w:eastAsia="宋体" w:cs="宋体"/>
              </w:rPr>
              <w:t>本项目要求的其他特定资格条件</w:t>
            </w:r>
          </w:p>
        </w:tc>
        <w:tc>
          <w:tcPr>
            <w:tcW w:w="4235" w:type="dxa"/>
            <w:noWrap w:val="0"/>
            <w:vAlign w:val="center"/>
          </w:tcPr>
          <w:p w14:paraId="08221EAE">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lang w:eastAsia="zh-CN"/>
              </w:rPr>
            </w:pPr>
            <w:r>
              <w:rPr>
                <w:rFonts w:hint="eastAsia" w:ascii="宋体" w:hAnsi="宋体" w:eastAsia="宋体" w:cs="宋体"/>
                <w:szCs w:val="21"/>
                <w:highlight w:val="none"/>
                <w:lang w:val="en-US" w:eastAsia="zh-CN"/>
              </w:rPr>
              <w:t>供应商需</w:t>
            </w:r>
            <w:r>
              <w:rPr>
                <w:rFonts w:hint="eastAsia" w:ascii="宋体" w:hAnsi="宋体" w:cs="宋体"/>
                <w:szCs w:val="21"/>
                <w:highlight w:val="none"/>
                <w:lang w:val="en-US" w:eastAsia="zh-CN"/>
              </w:rPr>
              <w:t>具备</w:t>
            </w:r>
            <w:r>
              <w:rPr>
                <w:rFonts w:hint="eastAsia" w:ascii="宋体" w:hAnsi="宋体" w:eastAsia="宋体" w:cs="宋体"/>
                <w:szCs w:val="21"/>
                <w:highlight w:val="none"/>
                <w:lang w:val="en-US" w:eastAsia="zh-CN"/>
              </w:rPr>
              <w:t>国家或省级文物行政主管部门颁发的文物保护工程施工贰级</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以上资质，</w:t>
            </w:r>
            <w:r>
              <w:rPr>
                <w:rFonts w:hint="eastAsia" w:ascii="宋体" w:hAnsi="宋体" w:cs="宋体"/>
                <w:szCs w:val="21"/>
                <w:highlight w:val="none"/>
                <w:lang w:val="en-US" w:eastAsia="zh-CN"/>
              </w:rPr>
              <w:t>有效的安全生产许可证；其中</w:t>
            </w:r>
            <w:r>
              <w:rPr>
                <w:rFonts w:hint="eastAsia" w:ascii="宋体" w:hAnsi="宋体" w:eastAsia="宋体" w:cs="宋体"/>
                <w:szCs w:val="21"/>
                <w:highlight w:val="none"/>
                <w:lang w:val="en-US" w:eastAsia="zh-CN"/>
              </w:rPr>
              <w:t>拟派项目经理须具备文物保护工程责任工程师证书，且未担任其它在施建设工程项目的项目经理。</w:t>
            </w:r>
            <w:r>
              <w:rPr>
                <w:rFonts w:hint="eastAsia" w:ascii="宋体" w:hAnsi="宋体" w:eastAsia="宋体" w:cs="宋体"/>
                <w:highlight w:val="none"/>
                <w:lang w:eastAsia="zh-CN"/>
              </w:rPr>
              <w:t>（</w:t>
            </w:r>
            <w:r>
              <w:rPr>
                <w:rFonts w:hint="eastAsia" w:ascii="宋体" w:hAnsi="宋体" w:eastAsia="宋体" w:cs="宋体"/>
                <w:highlight w:val="none"/>
              </w:rPr>
              <w:t>证明文件的影印件清晰、符合要求</w:t>
            </w:r>
            <w:r>
              <w:rPr>
                <w:rFonts w:hint="eastAsia" w:ascii="宋体" w:hAnsi="宋体" w:eastAsia="宋体" w:cs="宋体"/>
                <w:highlight w:val="none"/>
                <w:lang w:eastAsia="zh-CN"/>
              </w:rPr>
              <w:t>）</w:t>
            </w:r>
          </w:p>
        </w:tc>
      </w:tr>
      <w:tr w14:paraId="39EE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7" w:hRule="atLeast"/>
          <w:jc w:val="center"/>
        </w:trPr>
        <w:tc>
          <w:tcPr>
            <w:tcW w:w="662" w:type="dxa"/>
            <w:noWrap w:val="0"/>
            <w:vAlign w:val="center"/>
          </w:tcPr>
          <w:p w14:paraId="16515701">
            <w:pPr>
              <w:spacing w:line="360" w:lineRule="exact"/>
              <w:jc w:val="center"/>
              <w:rPr>
                <w:rFonts w:hint="eastAsia" w:ascii="宋体" w:hAnsi="宋体" w:eastAsia="宋体" w:cs="宋体"/>
                <w:b/>
                <w:bCs/>
                <w:lang w:eastAsia="zh-CN"/>
              </w:rPr>
            </w:pPr>
            <w:r>
              <w:rPr>
                <w:rFonts w:hint="eastAsia" w:ascii="宋体" w:hAnsi="宋体" w:eastAsia="宋体" w:cs="宋体"/>
                <w:b/>
                <w:bCs/>
                <w:lang w:val="en-US" w:eastAsia="zh-CN"/>
              </w:rPr>
              <w:t>5</w:t>
            </w:r>
          </w:p>
        </w:tc>
        <w:tc>
          <w:tcPr>
            <w:tcW w:w="1450" w:type="dxa"/>
            <w:noWrap w:val="0"/>
            <w:vAlign w:val="center"/>
          </w:tcPr>
          <w:p w14:paraId="335B2279">
            <w:pPr>
              <w:spacing w:line="360" w:lineRule="exact"/>
              <w:jc w:val="center"/>
              <w:rPr>
                <w:rFonts w:hint="eastAsia" w:ascii="宋体" w:hAnsi="宋体" w:eastAsia="宋体" w:cs="宋体"/>
                <w:b/>
                <w:bCs/>
              </w:rPr>
            </w:pPr>
            <w:r>
              <w:rPr>
                <w:rFonts w:hint="eastAsia" w:ascii="宋体" w:hAnsi="宋体" w:eastAsia="宋体" w:cs="宋体"/>
              </w:rPr>
              <w:t>基本资质</w:t>
            </w:r>
          </w:p>
        </w:tc>
        <w:tc>
          <w:tcPr>
            <w:tcW w:w="3611" w:type="dxa"/>
            <w:noWrap w:val="0"/>
            <w:vAlign w:val="center"/>
          </w:tcPr>
          <w:p w14:paraId="769F60A3">
            <w:pPr>
              <w:spacing w:line="360" w:lineRule="exact"/>
              <w:jc w:val="center"/>
              <w:rPr>
                <w:rFonts w:hint="eastAsia" w:ascii="宋体" w:hAnsi="宋体" w:eastAsia="宋体" w:cs="宋体"/>
                <w:b/>
                <w:bCs/>
              </w:rPr>
            </w:pPr>
            <w:r>
              <w:rPr>
                <w:rFonts w:hint="eastAsia" w:ascii="宋体" w:hAnsi="宋体" w:eastAsia="宋体" w:cs="宋体"/>
              </w:rPr>
              <w:t>基本存款账户开户许可证</w:t>
            </w:r>
          </w:p>
        </w:tc>
        <w:tc>
          <w:tcPr>
            <w:tcW w:w="4235" w:type="dxa"/>
            <w:noWrap w:val="0"/>
            <w:vAlign w:val="top"/>
          </w:tcPr>
          <w:p w14:paraId="26EED917">
            <w:pPr>
              <w:spacing w:line="360" w:lineRule="exact"/>
              <w:rPr>
                <w:rFonts w:hint="eastAsia" w:ascii="宋体" w:hAnsi="宋体" w:eastAsia="宋体" w:cs="宋体"/>
              </w:rPr>
            </w:pPr>
            <w:r>
              <w:rPr>
                <w:rFonts w:hint="eastAsia" w:ascii="宋体" w:hAnsi="宋体" w:eastAsia="宋体" w:cs="宋体"/>
              </w:rPr>
              <w:t>提供磋商供应商基本存款账户开户许可证（或基本存款账户信息）影印件。</w:t>
            </w:r>
          </w:p>
          <w:p w14:paraId="18E6D513">
            <w:pPr>
              <w:spacing w:line="360" w:lineRule="exact"/>
              <w:rPr>
                <w:rFonts w:hint="eastAsia" w:ascii="宋体" w:hAnsi="宋体" w:eastAsia="宋体" w:cs="宋体"/>
              </w:rPr>
            </w:pPr>
            <w:r>
              <w:rPr>
                <w:rFonts w:hint="eastAsia" w:ascii="宋体" w:hAnsi="宋体" w:eastAsia="宋体" w:cs="宋体"/>
              </w:rPr>
              <w:t>任意一项证明文件的影印件清晰、符合要求</w:t>
            </w:r>
            <w:r>
              <w:rPr>
                <w:rFonts w:hint="eastAsia" w:ascii="宋体" w:hAnsi="宋体" w:eastAsia="宋体" w:cs="宋体"/>
                <w:b/>
                <w:bCs/>
              </w:rPr>
              <w:t>。</w:t>
            </w:r>
          </w:p>
        </w:tc>
      </w:tr>
      <w:tr w14:paraId="07E8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2" w:hRule="atLeast"/>
          <w:jc w:val="center"/>
        </w:trPr>
        <w:tc>
          <w:tcPr>
            <w:tcW w:w="662" w:type="dxa"/>
            <w:noWrap w:val="0"/>
            <w:vAlign w:val="center"/>
          </w:tcPr>
          <w:p w14:paraId="3D738BDD">
            <w:pPr>
              <w:spacing w:line="360" w:lineRule="exact"/>
              <w:jc w:val="center"/>
              <w:rPr>
                <w:rFonts w:hint="default" w:ascii="宋体" w:hAnsi="宋体" w:eastAsia="宋体" w:cs="宋体"/>
                <w:b/>
                <w:bCs/>
                <w:highlight w:val="none"/>
                <w:lang w:val="en-US" w:eastAsia="zh-CN"/>
              </w:rPr>
            </w:pPr>
            <w:r>
              <w:rPr>
                <w:rFonts w:hint="eastAsia" w:ascii="宋体" w:hAnsi="宋体" w:cs="宋体"/>
                <w:b/>
                <w:bCs/>
                <w:highlight w:val="none"/>
                <w:lang w:val="en-US" w:eastAsia="zh-CN"/>
              </w:rPr>
              <w:t>6</w:t>
            </w:r>
          </w:p>
        </w:tc>
        <w:tc>
          <w:tcPr>
            <w:tcW w:w="1450" w:type="dxa"/>
            <w:noWrap w:val="0"/>
            <w:vAlign w:val="center"/>
          </w:tcPr>
          <w:p w14:paraId="77EA7650">
            <w:pPr>
              <w:spacing w:line="360" w:lineRule="exact"/>
              <w:jc w:val="center"/>
              <w:rPr>
                <w:rFonts w:hint="eastAsia" w:ascii="宋体" w:hAnsi="宋体" w:eastAsia="宋体" w:cs="宋体"/>
                <w:highlight w:val="none"/>
              </w:rPr>
            </w:pPr>
            <w:r>
              <w:rPr>
                <w:rFonts w:hint="eastAsia" w:ascii="宋体" w:hAnsi="宋体" w:cs="宋体"/>
                <w:highlight w:val="none"/>
                <w:lang w:val="en-US" w:eastAsia="zh-CN"/>
              </w:rPr>
              <w:t>采购政策</w:t>
            </w:r>
          </w:p>
        </w:tc>
        <w:tc>
          <w:tcPr>
            <w:tcW w:w="3611" w:type="dxa"/>
            <w:noWrap w:val="0"/>
            <w:vAlign w:val="center"/>
          </w:tcPr>
          <w:p w14:paraId="5D112969">
            <w:pPr>
              <w:spacing w:line="360" w:lineRule="exact"/>
              <w:ind w:firstLine="630" w:firstLineChars="300"/>
              <w:jc w:val="both"/>
              <w:rPr>
                <w:rFonts w:hint="eastAsia" w:ascii="宋体" w:hAnsi="宋体" w:eastAsia="宋体" w:cs="宋体"/>
                <w:highlight w:val="none"/>
              </w:rPr>
            </w:pPr>
            <w:r>
              <w:rPr>
                <w:rFonts w:hint="default" w:ascii="宋体" w:hAnsi="宋体" w:eastAsia="宋体" w:cs="宋体"/>
                <w:highlight w:val="none"/>
                <w:lang w:val="en-US" w:eastAsia="zh-CN"/>
              </w:rPr>
              <w:t>供应商应为中小企业</w:t>
            </w:r>
          </w:p>
        </w:tc>
        <w:tc>
          <w:tcPr>
            <w:tcW w:w="4235" w:type="dxa"/>
            <w:noWrap w:val="0"/>
            <w:vAlign w:val="top"/>
          </w:tcPr>
          <w:p w14:paraId="57556AE0">
            <w:pPr>
              <w:spacing w:line="360" w:lineRule="exact"/>
              <w:rPr>
                <w:rFonts w:hint="eastAsia" w:ascii="宋体" w:hAnsi="宋体" w:eastAsia="宋体" w:cs="宋体"/>
                <w:highlight w:val="none"/>
              </w:rPr>
            </w:pPr>
            <w:r>
              <w:rPr>
                <w:rFonts w:hint="eastAsia" w:ascii="宋体" w:hAnsi="宋体" w:eastAsia="宋体" w:cs="宋体"/>
                <w:highlight w:val="none"/>
              </w:rPr>
              <w:t>请根据要求单独上传《中小企业声明函》。格式以采购文件要求为准。</w:t>
            </w:r>
          </w:p>
        </w:tc>
      </w:tr>
      <w:tr w14:paraId="1EB41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7" w:hRule="atLeast"/>
          <w:jc w:val="center"/>
        </w:trPr>
        <w:tc>
          <w:tcPr>
            <w:tcW w:w="662" w:type="dxa"/>
            <w:noWrap w:val="0"/>
            <w:vAlign w:val="center"/>
          </w:tcPr>
          <w:p w14:paraId="169A148F">
            <w:pPr>
              <w:spacing w:line="360" w:lineRule="exact"/>
              <w:jc w:val="center"/>
              <w:rPr>
                <w:rFonts w:hint="eastAsia" w:ascii="宋体" w:hAnsi="宋体" w:eastAsia="宋体" w:cs="宋体"/>
                <w:b/>
                <w:bCs/>
                <w:lang w:eastAsia="zh-CN"/>
              </w:rPr>
            </w:pPr>
            <w:r>
              <w:rPr>
                <w:rFonts w:hint="eastAsia" w:ascii="宋体" w:hAnsi="宋体" w:cs="宋体"/>
                <w:b/>
                <w:bCs/>
                <w:lang w:val="en-US" w:eastAsia="zh-CN"/>
              </w:rPr>
              <w:t>7</w:t>
            </w:r>
          </w:p>
        </w:tc>
        <w:tc>
          <w:tcPr>
            <w:tcW w:w="1450" w:type="dxa"/>
            <w:noWrap w:val="0"/>
            <w:vAlign w:val="center"/>
          </w:tcPr>
          <w:p w14:paraId="3DDD950C">
            <w:pPr>
              <w:spacing w:line="360" w:lineRule="exact"/>
              <w:jc w:val="center"/>
              <w:rPr>
                <w:rFonts w:hint="eastAsia" w:ascii="宋体" w:hAnsi="宋体" w:eastAsia="宋体" w:cs="宋体"/>
                <w:b/>
                <w:bCs/>
              </w:rPr>
            </w:pPr>
            <w:r>
              <w:rPr>
                <w:rFonts w:hint="eastAsia" w:ascii="宋体" w:hAnsi="宋体" w:eastAsia="宋体" w:cs="宋体"/>
                <w:lang w:val="en-US" w:eastAsia="zh-CN"/>
              </w:rPr>
              <w:t>联合体</w:t>
            </w:r>
          </w:p>
        </w:tc>
        <w:tc>
          <w:tcPr>
            <w:tcW w:w="3611" w:type="dxa"/>
            <w:noWrap w:val="0"/>
            <w:vAlign w:val="center"/>
          </w:tcPr>
          <w:p w14:paraId="70E7346F">
            <w:pPr>
              <w:spacing w:line="360" w:lineRule="exact"/>
              <w:jc w:val="center"/>
              <w:rPr>
                <w:rFonts w:hint="eastAsia" w:ascii="宋体" w:hAnsi="宋体" w:eastAsia="宋体" w:cs="宋体"/>
                <w:b/>
                <w:bCs/>
              </w:rPr>
            </w:pPr>
            <w:r>
              <w:rPr>
                <w:rFonts w:hint="eastAsia" w:ascii="宋体" w:hAnsi="宋体" w:eastAsia="宋体" w:cs="宋体"/>
              </w:rPr>
              <w:t>磋商主体</w:t>
            </w:r>
          </w:p>
        </w:tc>
        <w:tc>
          <w:tcPr>
            <w:tcW w:w="4235" w:type="dxa"/>
            <w:noWrap w:val="0"/>
            <w:vAlign w:val="top"/>
          </w:tcPr>
          <w:p w14:paraId="2C8D19DE">
            <w:pPr>
              <w:spacing w:line="360" w:lineRule="exact"/>
              <w:rPr>
                <w:rFonts w:hint="eastAsia" w:ascii="宋体" w:hAnsi="宋体" w:eastAsia="宋体" w:cs="宋体"/>
              </w:rPr>
            </w:pPr>
            <w:r>
              <w:rPr>
                <w:rFonts w:hint="eastAsia" w:ascii="宋体" w:hAnsi="宋体" w:eastAsia="宋体" w:cs="宋体"/>
              </w:rPr>
              <w:t>对是否允许联合体参加进行审查，如果允许联合体参加，须对联合体各方签订的联合体协议进行审查，审查的标准为：内容齐全，签署符合要求。</w:t>
            </w:r>
            <w:r>
              <w:rPr>
                <w:rFonts w:hint="eastAsia" w:ascii="宋体" w:hAnsi="宋体" w:eastAsia="宋体" w:cs="宋体"/>
                <w:szCs w:val="21"/>
              </w:rPr>
              <w:t>（如不涉及，可</w:t>
            </w:r>
            <w:r>
              <w:rPr>
                <w:rFonts w:hint="eastAsia" w:ascii="宋体" w:hAnsi="宋体" w:eastAsia="宋体" w:cs="宋体"/>
                <w:szCs w:val="21"/>
                <w:lang w:val="en-US" w:eastAsia="zh-CN"/>
              </w:rPr>
              <w:t>不必进行</w:t>
            </w:r>
            <w:r>
              <w:rPr>
                <w:rFonts w:hint="eastAsia" w:ascii="宋体" w:hAnsi="宋体" w:eastAsia="宋体" w:cs="宋体"/>
                <w:szCs w:val="21"/>
              </w:rPr>
              <w:t>）</w:t>
            </w:r>
          </w:p>
        </w:tc>
      </w:tr>
    </w:tbl>
    <w:p w14:paraId="098034FA">
      <w:pPr>
        <w:spacing w:line="360" w:lineRule="exact"/>
        <w:ind w:left="1050" w:hanging="1050" w:hangingChars="500"/>
        <w:rPr>
          <w:rFonts w:hint="eastAsia" w:ascii="宋体" w:hAnsi="宋体" w:eastAsia="宋体" w:cs="宋体"/>
          <w:szCs w:val="21"/>
          <w:highlight w:val="none"/>
        </w:rPr>
      </w:pPr>
      <w:r>
        <w:rPr>
          <w:rFonts w:hint="eastAsia" w:ascii="宋体" w:hAnsi="宋体" w:eastAsia="宋体" w:cs="宋体"/>
          <w:szCs w:val="21"/>
          <w:highlight w:val="none"/>
        </w:rPr>
        <w:t>说明：</w:t>
      </w:r>
    </w:p>
    <w:p w14:paraId="5376EE3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szCs w:val="21"/>
        </w:rPr>
      </w:pPr>
      <w:r>
        <w:rPr>
          <w:rFonts w:hint="eastAsia" w:ascii="宋体" w:hAnsi="宋体" w:eastAsia="宋体" w:cs="宋体"/>
          <w:szCs w:val="21"/>
        </w:rPr>
        <w:t>1、资格检查的内容若有一项未提供或达不到检查标准，将导致其不具备磋商资格</w:t>
      </w:r>
      <w:r>
        <w:rPr>
          <w:rFonts w:hint="eastAsia" w:ascii="宋体" w:hAnsi="宋体" w:eastAsia="宋体" w:cs="宋体"/>
          <w:szCs w:val="21"/>
          <w:lang w:eastAsia="zh-CN"/>
        </w:rPr>
        <w:t>，</w:t>
      </w:r>
      <w:r>
        <w:rPr>
          <w:rFonts w:hint="eastAsia" w:ascii="宋体" w:hAnsi="宋体" w:eastAsia="宋体" w:cs="宋体"/>
          <w:szCs w:val="21"/>
          <w:lang w:val="en-US" w:eastAsia="zh-CN"/>
        </w:rPr>
        <w:t>且</w:t>
      </w:r>
      <w:r>
        <w:rPr>
          <w:rFonts w:hint="eastAsia" w:ascii="宋体" w:hAnsi="宋体" w:eastAsia="宋体" w:cs="宋体"/>
          <w:szCs w:val="21"/>
        </w:rPr>
        <w:t>不允许在开标时补正。</w:t>
      </w:r>
    </w:p>
    <w:p w14:paraId="64DFD25F">
      <w:pPr>
        <w:pStyle w:val="35"/>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color w:val="auto"/>
        </w:rPr>
      </w:pPr>
      <w:r>
        <w:rPr>
          <w:rFonts w:hint="eastAsia" w:ascii="宋体" w:hAnsi="宋体" w:eastAsia="宋体" w:cs="宋体"/>
        </w:rPr>
        <w:t>2、供应商提供的其他材料，不作为资格检查的内容。</w:t>
      </w:r>
    </w:p>
    <w:p w14:paraId="422D67BC">
      <w:pPr>
        <w:pStyle w:val="27"/>
        <w:pageBreakBefore/>
        <w:numPr>
          <w:ilvl w:val="0"/>
          <w:numId w:val="0"/>
        </w:numPr>
        <w:snapToGrid w:val="0"/>
        <w:spacing w:before="0" w:after="0"/>
        <w:rPr>
          <w:rFonts w:hint="eastAsia" w:ascii="宋体" w:hAnsi="宋体" w:eastAsia="宋体" w:cs="宋体"/>
        </w:rPr>
      </w:pPr>
      <w:bookmarkStart w:id="64" w:name="_Toc1929"/>
      <w:bookmarkStart w:id="65" w:name="_Toc8090"/>
      <w:r>
        <w:rPr>
          <w:rFonts w:hint="eastAsia" w:ascii="宋体" w:hAnsi="宋体" w:eastAsia="宋体" w:cs="宋体"/>
          <w:spacing w:val="20"/>
          <w:szCs w:val="28"/>
        </w:rPr>
        <w:t>第六部分 评标标准和评标方法</w:t>
      </w:r>
      <w:bookmarkEnd w:id="64"/>
      <w:bookmarkEnd w:id="65"/>
    </w:p>
    <w:p w14:paraId="7CB37756">
      <w:pPr>
        <w:pStyle w:val="32"/>
        <w:snapToGrid w:val="0"/>
        <w:spacing w:line="480" w:lineRule="exact"/>
        <w:ind w:firstLine="422" w:firstLineChars="200"/>
        <w:rPr>
          <w:rFonts w:hint="eastAsia" w:ascii="宋体" w:hAnsi="宋体" w:eastAsia="宋体" w:cs="宋体"/>
          <w:b/>
        </w:rPr>
      </w:pPr>
    </w:p>
    <w:p w14:paraId="1663F365">
      <w:pPr>
        <w:pStyle w:val="32"/>
        <w:snapToGrid w:val="0"/>
        <w:spacing w:line="480" w:lineRule="exact"/>
        <w:ind w:firstLine="211" w:firstLineChars="100"/>
        <w:rPr>
          <w:rFonts w:hint="eastAsia" w:ascii="宋体" w:hAnsi="宋体" w:eastAsia="宋体" w:cs="宋体"/>
          <w:b/>
          <w:color w:val="auto"/>
        </w:rPr>
      </w:pPr>
      <w:r>
        <w:rPr>
          <w:rFonts w:hint="eastAsia" w:ascii="宋体" w:hAnsi="宋体" w:eastAsia="宋体" w:cs="宋体"/>
          <w:b/>
          <w:color w:val="auto"/>
        </w:rPr>
        <w:t>一、符合性审查的内容及标准</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7"/>
        <w:gridCol w:w="1013"/>
        <w:gridCol w:w="2101"/>
        <w:gridCol w:w="5339"/>
      </w:tblGrid>
      <w:tr w14:paraId="17B47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noWrap w:val="0"/>
            <w:vAlign w:val="center"/>
          </w:tcPr>
          <w:p w14:paraId="3DE74055">
            <w:pPr>
              <w:spacing w:line="360" w:lineRule="exact"/>
              <w:jc w:val="center"/>
              <w:rPr>
                <w:rFonts w:hint="eastAsia" w:ascii="宋体" w:hAnsi="宋体" w:eastAsia="宋体" w:cs="宋体"/>
                <w:b/>
                <w:bCs/>
              </w:rPr>
            </w:pPr>
            <w:r>
              <w:rPr>
                <w:rFonts w:hint="eastAsia" w:ascii="宋体" w:hAnsi="宋体" w:eastAsia="宋体" w:cs="宋体"/>
                <w:b/>
                <w:bCs/>
              </w:rPr>
              <w:t>序号</w:t>
            </w:r>
          </w:p>
        </w:tc>
        <w:tc>
          <w:tcPr>
            <w:tcW w:w="1013" w:type="dxa"/>
            <w:noWrap w:val="0"/>
            <w:vAlign w:val="top"/>
          </w:tcPr>
          <w:p w14:paraId="145D6452">
            <w:pPr>
              <w:spacing w:line="360" w:lineRule="exact"/>
              <w:jc w:val="center"/>
              <w:rPr>
                <w:rFonts w:hint="eastAsia" w:ascii="宋体" w:hAnsi="宋体" w:eastAsia="宋体" w:cs="宋体"/>
                <w:b/>
                <w:bCs/>
              </w:rPr>
            </w:pPr>
            <w:r>
              <w:rPr>
                <w:rFonts w:hint="eastAsia" w:ascii="宋体" w:hAnsi="宋体" w:eastAsia="宋体" w:cs="宋体"/>
                <w:b/>
                <w:bCs/>
              </w:rPr>
              <w:t>内容</w:t>
            </w:r>
          </w:p>
        </w:tc>
        <w:tc>
          <w:tcPr>
            <w:tcW w:w="2101" w:type="dxa"/>
            <w:noWrap w:val="0"/>
            <w:vAlign w:val="top"/>
          </w:tcPr>
          <w:p w14:paraId="1CD22C5A">
            <w:pPr>
              <w:spacing w:line="360" w:lineRule="exact"/>
              <w:jc w:val="center"/>
              <w:rPr>
                <w:rFonts w:hint="eastAsia" w:ascii="宋体" w:hAnsi="宋体" w:eastAsia="宋体" w:cs="宋体"/>
                <w:b/>
                <w:bCs/>
              </w:rPr>
            </w:pPr>
            <w:r>
              <w:rPr>
                <w:rFonts w:hint="eastAsia" w:ascii="宋体" w:hAnsi="宋体" w:eastAsia="宋体" w:cs="宋体"/>
                <w:b/>
                <w:bCs/>
              </w:rPr>
              <w:t>内容</w:t>
            </w:r>
          </w:p>
        </w:tc>
        <w:tc>
          <w:tcPr>
            <w:tcW w:w="5339" w:type="dxa"/>
            <w:noWrap w:val="0"/>
            <w:vAlign w:val="top"/>
          </w:tcPr>
          <w:p w14:paraId="5CC8F174">
            <w:pPr>
              <w:spacing w:line="360" w:lineRule="exact"/>
              <w:jc w:val="center"/>
              <w:rPr>
                <w:rFonts w:hint="eastAsia" w:ascii="宋体" w:hAnsi="宋体" w:eastAsia="宋体" w:cs="宋体"/>
              </w:rPr>
            </w:pPr>
            <w:r>
              <w:rPr>
                <w:rFonts w:hint="eastAsia" w:ascii="宋体" w:hAnsi="宋体" w:eastAsia="宋体" w:cs="宋体"/>
                <w:b/>
                <w:bCs/>
              </w:rPr>
              <w:t>标准</w:t>
            </w:r>
          </w:p>
        </w:tc>
      </w:tr>
      <w:tr w14:paraId="5CA9F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7" w:type="dxa"/>
            <w:noWrap w:val="0"/>
            <w:vAlign w:val="center"/>
          </w:tcPr>
          <w:p w14:paraId="0C186893">
            <w:pPr>
              <w:spacing w:line="360" w:lineRule="exact"/>
              <w:jc w:val="center"/>
              <w:rPr>
                <w:rFonts w:hint="eastAsia" w:ascii="宋体" w:hAnsi="宋体" w:eastAsia="宋体" w:cs="宋体"/>
                <w:b/>
                <w:bCs/>
              </w:rPr>
            </w:pPr>
            <w:r>
              <w:rPr>
                <w:rFonts w:hint="eastAsia" w:ascii="宋体" w:hAnsi="宋体" w:eastAsia="宋体" w:cs="宋体"/>
                <w:b/>
                <w:bCs/>
              </w:rPr>
              <w:t>1</w:t>
            </w:r>
          </w:p>
        </w:tc>
        <w:tc>
          <w:tcPr>
            <w:tcW w:w="1013" w:type="dxa"/>
            <w:noWrap w:val="0"/>
            <w:vAlign w:val="center"/>
          </w:tcPr>
          <w:p w14:paraId="5EE56F83">
            <w:pPr>
              <w:spacing w:line="360" w:lineRule="exact"/>
              <w:jc w:val="center"/>
              <w:rPr>
                <w:rFonts w:hint="default" w:ascii="宋体" w:hAnsi="宋体" w:eastAsia="宋体" w:cs="宋体"/>
                <w:b/>
                <w:bCs/>
                <w:lang w:val="en-US" w:eastAsia="zh-CN"/>
              </w:rPr>
            </w:pPr>
            <w:r>
              <w:rPr>
                <w:rFonts w:hint="eastAsia" w:ascii="宋体" w:hAnsi="宋体" w:cs="宋体"/>
                <w:b/>
                <w:bCs/>
                <w:lang w:val="en-US" w:eastAsia="zh-CN"/>
              </w:rPr>
              <w:t>报价</w:t>
            </w:r>
          </w:p>
        </w:tc>
        <w:tc>
          <w:tcPr>
            <w:tcW w:w="2101" w:type="dxa"/>
            <w:noWrap w:val="0"/>
            <w:vAlign w:val="center"/>
          </w:tcPr>
          <w:p w14:paraId="0E51B98D">
            <w:pPr>
              <w:spacing w:line="360" w:lineRule="exact"/>
              <w:jc w:val="center"/>
              <w:rPr>
                <w:rFonts w:hint="eastAsia" w:ascii="宋体" w:hAnsi="宋体" w:eastAsia="宋体" w:cs="宋体"/>
                <w:b/>
                <w:bCs/>
              </w:rPr>
            </w:pPr>
            <w:r>
              <w:rPr>
                <w:rFonts w:hint="eastAsia" w:ascii="宋体" w:hAnsi="宋体" w:eastAsia="宋体" w:cs="宋体"/>
                <w:b/>
                <w:bCs/>
              </w:rPr>
              <w:t>响应文件的报价</w:t>
            </w:r>
          </w:p>
        </w:tc>
        <w:tc>
          <w:tcPr>
            <w:tcW w:w="5339" w:type="dxa"/>
            <w:noWrap w:val="0"/>
            <w:vAlign w:val="top"/>
          </w:tcPr>
          <w:p w14:paraId="3A44A17D">
            <w:pPr>
              <w:spacing w:line="360" w:lineRule="exact"/>
              <w:rPr>
                <w:rFonts w:hint="eastAsia" w:ascii="宋体" w:hAnsi="宋体" w:eastAsia="宋体" w:cs="宋体"/>
              </w:rPr>
            </w:pPr>
            <w:r>
              <w:rPr>
                <w:rFonts w:hint="eastAsia" w:ascii="宋体" w:hAnsi="宋体" w:eastAsia="宋体" w:cs="宋体"/>
              </w:rPr>
              <w:t>1、所有投标报价均以人民币/元为计算单位。</w:t>
            </w:r>
          </w:p>
          <w:p w14:paraId="4264E486">
            <w:pPr>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、不接受可选择或可调整的磋商和报价。</w:t>
            </w:r>
          </w:p>
          <w:p w14:paraId="477911F6">
            <w:pPr>
              <w:spacing w:line="36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、不接受超出本项目预算金额或最高限价的报价。</w:t>
            </w:r>
          </w:p>
        </w:tc>
      </w:tr>
      <w:tr w14:paraId="49692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3" w:hRule="atLeast"/>
        </w:trPr>
        <w:tc>
          <w:tcPr>
            <w:tcW w:w="777" w:type="dxa"/>
            <w:noWrap w:val="0"/>
            <w:vAlign w:val="center"/>
          </w:tcPr>
          <w:p w14:paraId="5AC84C5E">
            <w:pPr>
              <w:spacing w:line="360" w:lineRule="exact"/>
              <w:jc w:val="center"/>
              <w:rPr>
                <w:rFonts w:hint="eastAsia" w:ascii="宋体" w:hAnsi="宋体" w:eastAsia="宋体" w:cs="宋体"/>
                <w:b/>
                <w:bCs/>
              </w:rPr>
            </w:pPr>
            <w:r>
              <w:rPr>
                <w:rFonts w:hint="eastAsia" w:ascii="宋体" w:hAnsi="宋体" w:eastAsia="宋体" w:cs="宋体"/>
                <w:b/>
                <w:bCs/>
              </w:rPr>
              <w:t>2</w:t>
            </w:r>
          </w:p>
        </w:tc>
        <w:tc>
          <w:tcPr>
            <w:tcW w:w="1013" w:type="dxa"/>
            <w:noWrap w:val="0"/>
            <w:vAlign w:val="center"/>
          </w:tcPr>
          <w:p w14:paraId="15C5EBC1">
            <w:pPr>
              <w:spacing w:line="360" w:lineRule="exact"/>
              <w:jc w:val="center"/>
              <w:rPr>
                <w:rFonts w:hint="eastAsia" w:ascii="宋体" w:hAnsi="宋体" w:eastAsia="宋体" w:cs="宋体"/>
                <w:b/>
                <w:bCs/>
              </w:rPr>
            </w:pPr>
            <w:r>
              <w:rPr>
                <w:rFonts w:hint="eastAsia" w:ascii="宋体" w:hAnsi="宋体" w:eastAsia="宋体" w:cs="宋体"/>
                <w:color w:val="auto"/>
                <w:szCs w:val="21"/>
                <w:highlight w:val="none"/>
                <w:lang w:val="en-US" w:eastAsia="zh-CN"/>
              </w:rPr>
              <w:t>商务</w:t>
            </w:r>
          </w:p>
        </w:tc>
        <w:tc>
          <w:tcPr>
            <w:tcW w:w="2101" w:type="dxa"/>
            <w:noWrap w:val="0"/>
            <w:vAlign w:val="center"/>
          </w:tcPr>
          <w:p w14:paraId="3BE66E1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商务要求相应内容的完整性、符合性进行审查</w:t>
            </w:r>
          </w:p>
        </w:tc>
        <w:tc>
          <w:tcPr>
            <w:tcW w:w="5339" w:type="dxa"/>
            <w:noWrap w:val="0"/>
            <w:vAlign w:val="center"/>
          </w:tcPr>
          <w:p w14:paraId="3EC5F38D">
            <w:pPr>
              <w:spacing w:line="420" w:lineRule="exact"/>
              <w:jc w:val="center"/>
              <w:rPr>
                <w:rFonts w:hint="eastAsia" w:ascii="宋体" w:hAnsi="宋体" w:eastAsia="宋体" w:cs="宋体"/>
              </w:rPr>
            </w:pPr>
            <w:r>
              <w:rPr>
                <w:rFonts w:hint="eastAsia" w:ascii="宋体" w:hAnsi="宋体" w:eastAsia="宋体" w:cs="宋体"/>
                <w:color w:val="auto"/>
                <w:szCs w:val="21"/>
                <w:highlight w:val="none"/>
              </w:rPr>
              <w:t>对照本文件第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部分</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响应情况进行审查。未做出实质性响应的，响应无效。</w:t>
            </w:r>
          </w:p>
        </w:tc>
      </w:tr>
      <w:tr w14:paraId="1946A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777" w:type="dxa"/>
            <w:noWrap w:val="0"/>
            <w:vAlign w:val="center"/>
          </w:tcPr>
          <w:p w14:paraId="326702F6">
            <w:pPr>
              <w:spacing w:line="360" w:lineRule="exact"/>
              <w:jc w:val="center"/>
              <w:rPr>
                <w:rFonts w:hint="eastAsia" w:ascii="宋体" w:hAnsi="宋体" w:eastAsia="宋体" w:cs="宋体"/>
                <w:b/>
                <w:bCs/>
                <w:color w:val="000000"/>
                <w:lang w:eastAsia="zh-CN"/>
              </w:rPr>
            </w:pPr>
            <w:r>
              <w:rPr>
                <w:rFonts w:hint="eastAsia" w:ascii="宋体" w:hAnsi="宋体" w:cs="宋体"/>
                <w:b/>
                <w:bCs/>
                <w:color w:val="000000"/>
                <w:lang w:val="en-US" w:eastAsia="zh-CN"/>
              </w:rPr>
              <w:t>3</w:t>
            </w:r>
          </w:p>
        </w:tc>
        <w:tc>
          <w:tcPr>
            <w:tcW w:w="1013" w:type="dxa"/>
            <w:noWrap w:val="0"/>
            <w:vAlign w:val="center"/>
          </w:tcPr>
          <w:p w14:paraId="571FE0C7">
            <w:pPr>
              <w:spacing w:line="360" w:lineRule="exact"/>
              <w:jc w:val="center"/>
              <w:rPr>
                <w:rFonts w:hint="eastAsia" w:ascii="宋体" w:hAnsi="宋体" w:eastAsia="宋体" w:cs="宋体"/>
                <w:b/>
                <w:bCs/>
                <w:color w:val="000000"/>
              </w:rPr>
            </w:pPr>
            <w:r>
              <w:rPr>
                <w:rFonts w:hint="eastAsia" w:ascii="宋体" w:hAnsi="宋体" w:eastAsia="宋体" w:cs="宋体"/>
                <w:color w:val="auto"/>
                <w:szCs w:val="21"/>
                <w:highlight w:val="none"/>
                <w:lang w:val="en-US" w:eastAsia="zh-CN"/>
              </w:rPr>
              <w:t>商务</w:t>
            </w:r>
          </w:p>
        </w:tc>
        <w:tc>
          <w:tcPr>
            <w:tcW w:w="2101" w:type="dxa"/>
            <w:noWrap w:val="0"/>
            <w:vAlign w:val="center"/>
          </w:tcPr>
          <w:p w14:paraId="27D4627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响应文件的签署及盖章</w:t>
            </w:r>
          </w:p>
        </w:tc>
        <w:tc>
          <w:tcPr>
            <w:tcW w:w="5339" w:type="dxa"/>
            <w:noWrap w:val="0"/>
            <w:vAlign w:val="center"/>
          </w:tcPr>
          <w:p w14:paraId="5E4F5F7F">
            <w:pPr>
              <w:spacing w:line="420" w:lineRule="exact"/>
              <w:jc w:val="center"/>
              <w:rPr>
                <w:rFonts w:hint="eastAsia" w:ascii="宋体" w:hAnsi="宋体" w:eastAsia="宋体" w:cs="宋体"/>
                <w:color w:val="000000"/>
              </w:rPr>
            </w:pPr>
            <w:r>
              <w:rPr>
                <w:rFonts w:hint="eastAsia" w:ascii="宋体" w:hAnsi="宋体" w:eastAsia="宋体" w:cs="宋体"/>
                <w:color w:val="auto"/>
                <w:szCs w:val="21"/>
                <w:highlight w:val="none"/>
              </w:rPr>
              <w:t>审查响应文件的签署及盖章是否按照磋商文件的要求进行了响应。</w:t>
            </w:r>
          </w:p>
        </w:tc>
      </w:tr>
      <w:tr w14:paraId="4CB7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777" w:type="dxa"/>
            <w:noWrap w:val="0"/>
            <w:vAlign w:val="center"/>
          </w:tcPr>
          <w:p w14:paraId="04D01EB6">
            <w:pPr>
              <w:spacing w:line="360" w:lineRule="exact"/>
              <w:jc w:val="center"/>
              <w:rPr>
                <w:rFonts w:hint="eastAsia" w:ascii="宋体" w:hAnsi="宋体" w:eastAsia="宋体" w:cs="宋体"/>
                <w:b/>
                <w:bCs/>
                <w:color w:val="000000"/>
                <w:lang w:val="en-US" w:eastAsia="zh-CN"/>
              </w:rPr>
            </w:pPr>
            <w:r>
              <w:rPr>
                <w:rFonts w:hint="eastAsia" w:ascii="宋体" w:hAnsi="宋体" w:cs="宋体"/>
                <w:b/>
                <w:bCs/>
                <w:color w:val="000000"/>
                <w:lang w:val="en-US" w:eastAsia="zh-CN"/>
              </w:rPr>
              <w:t>4</w:t>
            </w:r>
            <w:bookmarkStart w:id="99" w:name="_GoBack"/>
            <w:bookmarkEnd w:id="99"/>
          </w:p>
        </w:tc>
        <w:tc>
          <w:tcPr>
            <w:tcW w:w="1013" w:type="dxa"/>
            <w:noWrap w:val="0"/>
            <w:vAlign w:val="center"/>
          </w:tcPr>
          <w:p w14:paraId="685D63F4">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w:t>
            </w:r>
          </w:p>
        </w:tc>
        <w:tc>
          <w:tcPr>
            <w:tcW w:w="2101" w:type="dxa"/>
            <w:noWrap w:val="0"/>
            <w:vAlign w:val="top"/>
          </w:tcPr>
          <w:p w14:paraId="6A8623FD">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其它实质性响应</w:t>
            </w:r>
          </w:p>
        </w:tc>
        <w:tc>
          <w:tcPr>
            <w:tcW w:w="5339" w:type="dxa"/>
            <w:noWrap w:val="0"/>
            <w:vAlign w:val="center"/>
          </w:tcPr>
          <w:p w14:paraId="2C1854CA">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符合磋商文件要求</w:t>
            </w:r>
          </w:p>
        </w:tc>
      </w:tr>
    </w:tbl>
    <w:p w14:paraId="622D3DBC">
      <w:pPr>
        <w:spacing w:line="360" w:lineRule="exact"/>
        <w:jc w:val="both"/>
        <w:rPr>
          <w:rFonts w:hint="eastAsia" w:ascii="宋体" w:hAnsi="宋体" w:eastAsia="宋体" w:cs="宋体"/>
        </w:rPr>
      </w:pPr>
      <w:r>
        <w:rPr>
          <w:rFonts w:hint="eastAsia" w:ascii="宋体" w:hAnsi="宋体" w:eastAsia="宋体" w:cs="宋体"/>
          <w:color w:val="auto"/>
          <w:szCs w:val="21"/>
          <w:highlight w:val="none"/>
        </w:rPr>
        <w:t>说明：</w:t>
      </w:r>
    </w:p>
    <w:p w14:paraId="2F30FBD4">
      <w:pPr>
        <w:pStyle w:val="32"/>
        <w:spacing w:line="480" w:lineRule="exact"/>
        <w:ind w:firstLine="420" w:firstLineChars="200"/>
        <w:rPr>
          <w:rFonts w:hint="eastAsia" w:ascii="宋体" w:hAnsi="宋体" w:eastAsia="宋体" w:cs="宋体"/>
        </w:rPr>
      </w:pPr>
      <w:r>
        <w:rPr>
          <w:rFonts w:hint="eastAsia" w:ascii="宋体" w:hAnsi="宋体" w:eastAsia="宋体" w:cs="宋体"/>
        </w:rPr>
        <w:t>1、符合性检查的内容，经磋商小组共同认定没有做出实质性响应的，将导致投标无效。</w:t>
      </w:r>
    </w:p>
    <w:p w14:paraId="618D2034">
      <w:pPr>
        <w:pStyle w:val="32"/>
        <w:spacing w:line="480" w:lineRule="exact"/>
        <w:ind w:firstLine="420" w:firstLineChars="200"/>
        <w:rPr>
          <w:rFonts w:hint="eastAsia" w:ascii="宋体" w:hAnsi="宋体" w:eastAsia="宋体" w:cs="宋体"/>
        </w:rPr>
      </w:pPr>
      <w:r>
        <w:rPr>
          <w:rFonts w:hint="eastAsia" w:ascii="宋体" w:hAnsi="宋体" w:eastAsia="宋体" w:cs="宋体"/>
        </w:rPr>
        <w:t>2、审查时，对特殊情况的处理磋商小组要遵循磋商文件第三部分磋商供应商须知有关规定的原则。</w:t>
      </w:r>
    </w:p>
    <w:p w14:paraId="59F16F52">
      <w:pPr>
        <w:pStyle w:val="32"/>
        <w:spacing w:line="480" w:lineRule="exact"/>
        <w:ind w:firstLine="422" w:firstLineChars="200"/>
        <w:rPr>
          <w:rFonts w:hint="eastAsia" w:ascii="宋体" w:hAnsi="宋体" w:eastAsia="宋体" w:cs="宋体"/>
          <w:b/>
        </w:rPr>
      </w:pPr>
      <w:r>
        <w:rPr>
          <w:rFonts w:hint="eastAsia" w:ascii="宋体" w:hAnsi="宋体" w:eastAsia="宋体" w:cs="宋体"/>
          <w:b/>
        </w:rPr>
        <w:t>二、落实政府采购政策性要求的评审内容及标准</w:t>
      </w:r>
    </w:p>
    <w:p w14:paraId="77D1EC48">
      <w:pPr>
        <w:pStyle w:val="32"/>
        <w:spacing w:line="480" w:lineRule="exact"/>
        <w:ind w:firstLine="420" w:firstLineChars="200"/>
        <w:rPr>
          <w:rFonts w:hint="eastAsia" w:ascii="宋体" w:hAnsi="宋体" w:eastAsia="宋体" w:cs="宋体"/>
          <w:b/>
        </w:rPr>
      </w:pPr>
      <w:r>
        <w:rPr>
          <w:rFonts w:hint="eastAsia" w:ascii="宋体" w:hAnsi="宋体" w:eastAsia="宋体" w:cs="宋体"/>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77643CD0">
      <w:pPr>
        <w:pStyle w:val="32"/>
        <w:snapToGrid w:val="0"/>
        <w:spacing w:line="480" w:lineRule="exact"/>
        <w:ind w:firstLine="420" w:firstLineChars="200"/>
        <w:rPr>
          <w:rFonts w:hint="eastAsia" w:ascii="宋体" w:hAnsi="宋体" w:eastAsia="宋体" w:cs="宋体"/>
        </w:rPr>
      </w:pPr>
      <w:r>
        <w:rPr>
          <w:rFonts w:hint="eastAsia" w:ascii="宋体" w:hAnsi="宋体" w:eastAsia="宋体" w:cs="宋体"/>
        </w:rPr>
        <w:t>2、本项目采购标的物中有政府强制采购品目清单中的产品，磋商供应商必须投报获得有效产品认证证书的产品，并提供由国家确定的认证机构出具的、处于有效期之内的节能产品认证证书影印件，否则将导致投标无效；磋商供应商需将所有政府强制采购的节能产品如实填写到《政府强制采购产品明细表》（格式见第八部分）。</w:t>
      </w:r>
    </w:p>
    <w:p w14:paraId="30B7FECE">
      <w:pPr>
        <w:spacing w:line="480" w:lineRule="exact"/>
        <w:ind w:firstLine="420" w:firstLineChars="200"/>
        <w:rPr>
          <w:rFonts w:hint="eastAsia" w:ascii="宋体" w:hAnsi="宋体" w:eastAsia="宋体" w:cs="宋体"/>
        </w:rPr>
      </w:pPr>
      <w:r>
        <w:rPr>
          <w:rFonts w:hint="eastAsia" w:ascii="宋体" w:hAnsi="宋体" w:eastAsia="宋体" w:cs="宋体"/>
          <w:kern w:val="0"/>
          <w:szCs w:val="21"/>
        </w:rPr>
        <w:t>投标货物中有最新公布的《节能产品政府采购品目清单》、《</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HYPERLINK "http://gks.mof.gov.cn/zhengfucaigouguanli/201903/P020190329702478575295.pdf" </w:instrText>
      </w:r>
      <w:r>
        <w:rPr>
          <w:rFonts w:hint="eastAsia" w:ascii="宋体" w:hAnsi="宋体" w:eastAsia="宋体" w:cs="宋体"/>
          <w:kern w:val="0"/>
          <w:szCs w:val="21"/>
        </w:rPr>
        <w:fldChar w:fldCharType="separate"/>
      </w:r>
      <w:r>
        <w:rPr>
          <w:rFonts w:hint="eastAsia" w:ascii="宋体" w:hAnsi="宋体" w:eastAsia="宋体" w:cs="宋体"/>
          <w:kern w:val="0"/>
          <w:szCs w:val="21"/>
        </w:rPr>
        <w:t>环境标志产品政府采购品目清单</w:t>
      </w:r>
      <w:r>
        <w:rPr>
          <w:rFonts w:hint="eastAsia" w:ascii="宋体" w:hAnsi="宋体" w:eastAsia="宋体" w:cs="宋体"/>
          <w:kern w:val="0"/>
          <w:szCs w:val="21"/>
        </w:rPr>
        <w:fldChar w:fldCharType="end"/>
      </w:r>
      <w:r>
        <w:rPr>
          <w:rFonts w:hint="eastAsia" w:ascii="宋体" w:hAnsi="宋体" w:eastAsia="宋体" w:cs="宋体"/>
          <w:kern w:val="0"/>
          <w:szCs w:val="21"/>
        </w:rPr>
        <w:t>》中强制采购产品以外的其他产品将按照“</w:t>
      </w:r>
      <w:r>
        <w:rPr>
          <w:rFonts w:hint="eastAsia" w:ascii="宋体" w:hAnsi="宋体" w:eastAsia="宋体" w:cs="宋体"/>
          <w:bCs/>
        </w:rPr>
        <w:t>综合评分法评分细则</w:t>
      </w:r>
      <w:r>
        <w:rPr>
          <w:rFonts w:hint="eastAsia" w:ascii="宋体" w:hAnsi="宋体" w:eastAsia="宋体" w:cs="宋体"/>
          <w:kern w:val="0"/>
          <w:szCs w:val="21"/>
        </w:rPr>
        <w:t>”给予加分。</w:t>
      </w:r>
    </w:p>
    <w:p w14:paraId="5E2AAB0F">
      <w:pPr>
        <w:pStyle w:val="32"/>
        <w:spacing w:line="480" w:lineRule="exact"/>
        <w:ind w:firstLine="420" w:firstLineChars="200"/>
        <w:rPr>
          <w:rFonts w:hint="eastAsia" w:ascii="宋体" w:hAnsi="宋体" w:eastAsia="宋体" w:cs="宋体"/>
        </w:rPr>
      </w:pPr>
      <w:r>
        <w:rPr>
          <w:rFonts w:hint="eastAsia" w:ascii="宋体" w:hAnsi="宋体" w:eastAsia="宋体" w:cs="宋体"/>
        </w:rPr>
        <w:t>3、承诺所投报的计算机预装正版操作系统，硬件产品内的预装软件为正版软件。</w:t>
      </w:r>
    </w:p>
    <w:p w14:paraId="29AD9B4F">
      <w:pPr>
        <w:pStyle w:val="32"/>
        <w:spacing w:line="480" w:lineRule="exact"/>
        <w:ind w:firstLine="420" w:firstLineChars="200"/>
        <w:rPr>
          <w:rFonts w:hint="eastAsia" w:ascii="宋体" w:hAnsi="宋体" w:eastAsia="宋体" w:cs="宋体"/>
        </w:rPr>
      </w:pPr>
      <w:r>
        <w:rPr>
          <w:rFonts w:hint="eastAsia" w:ascii="宋体" w:hAnsi="宋体" w:eastAsia="宋体" w:cs="宋体"/>
        </w:rPr>
        <w:t>4、所投报信息安全产品属于《信息安全产品强制性认证目录》中的产品，须提供有效认证证书影印件，否则将可能导致投标无效。</w:t>
      </w:r>
    </w:p>
    <w:p w14:paraId="17A3B51B">
      <w:pPr>
        <w:pStyle w:val="32"/>
        <w:spacing w:line="480" w:lineRule="exact"/>
        <w:ind w:firstLine="420" w:firstLineChars="200"/>
        <w:rPr>
          <w:rFonts w:hint="eastAsia" w:ascii="宋体" w:hAnsi="宋体" w:eastAsia="宋体" w:cs="宋体"/>
        </w:rPr>
      </w:pPr>
      <w:r>
        <w:rPr>
          <w:rFonts w:hint="eastAsia" w:ascii="宋体" w:hAnsi="宋体" w:eastAsia="宋体" w:cs="宋体"/>
        </w:rPr>
        <w:t>5、小型、微型企业参加本项目的评审标准</w:t>
      </w:r>
    </w:p>
    <w:p w14:paraId="1E6ACC6B">
      <w:pPr>
        <w:pStyle w:val="32"/>
        <w:spacing w:line="480" w:lineRule="exact"/>
        <w:ind w:firstLine="420" w:firstLineChars="200"/>
        <w:rPr>
          <w:rFonts w:hint="eastAsia" w:ascii="宋体" w:hAnsi="宋体" w:eastAsia="宋体" w:cs="宋体"/>
        </w:rPr>
      </w:pPr>
      <w:r>
        <w:rPr>
          <w:rFonts w:hint="eastAsia" w:ascii="宋体" w:hAnsi="宋体" w:eastAsia="宋体" w:cs="宋体"/>
        </w:rPr>
        <w:t>（1）须按照工信部联企业【2011】300号《中小企业划型标准规定》的标准如实填写《中小企业声明函》（格式见第八部分），监狱企业参加磋商视同小微企业，提供由省级以上监狱管理局、戒毒管理局出具的属于监狱企业的证明文件。</w:t>
      </w:r>
    </w:p>
    <w:p w14:paraId="5FDE75E2">
      <w:pPr>
        <w:pStyle w:val="32"/>
        <w:spacing w:line="480" w:lineRule="exact"/>
        <w:ind w:firstLine="420" w:firstLineChars="200"/>
        <w:rPr>
          <w:rFonts w:hint="eastAsia" w:ascii="宋体" w:hAnsi="宋体" w:eastAsia="宋体" w:cs="宋体"/>
          <w:color w:val="auto"/>
        </w:rPr>
      </w:pPr>
      <w:r>
        <w:rPr>
          <w:rFonts w:hint="eastAsia" w:ascii="宋体" w:hAnsi="宋体" w:eastAsia="宋体" w:cs="宋体"/>
          <w:color w:val="auto"/>
        </w:rPr>
        <w:t>（2）小、微企业只有提供本企业</w:t>
      </w:r>
      <w:r>
        <w:rPr>
          <w:rFonts w:hint="eastAsia" w:ascii="宋体" w:hAnsi="宋体" w:eastAsia="宋体" w:cs="宋体"/>
          <w:color w:val="auto"/>
          <w:lang w:val="en-US" w:eastAsia="zh-CN"/>
        </w:rPr>
        <w:t>承建的工程</w:t>
      </w:r>
      <w:r>
        <w:rPr>
          <w:rFonts w:hint="eastAsia" w:ascii="宋体" w:hAnsi="宋体" w:eastAsia="宋体" w:cs="宋体"/>
          <w:color w:val="auto"/>
        </w:rPr>
        <w:t>，可按照《政府采购促进中小企业发展管理办法》财库〔2020〕46号的规定享受磋商</w:t>
      </w:r>
      <w:r>
        <w:rPr>
          <w:rFonts w:hint="eastAsia" w:ascii="宋体" w:hAnsi="宋体" w:eastAsia="宋体" w:cs="宋体"/>
          <w:color w:val="auto"/>
          <w:lang w:val="en-US" w:eastAsia="zh-CN"/>
        </w:rPr>
        <w:t>工程3</w:t>
      </w:r>
      <w:r>
        <w:rPr>
          <w:rFonts w:hint="eastAsia" w:ascii="宋体" w:hAnsi="宋体" w:eastAsia="宋体" w:cs="宋体"/>
          <w:color w:val="auto"/>
        </w:rPr>
        <w:t>%（监狱企业按</w:t>
      </w:r>
      <w:r>
        <w:rPr>
          <w:rFonts w:hint="eastAsia" w:ascii="宋体" w:hAnsi="宋体" w:eastAsia="宋体" w:cs="宋体"/>
          <w:color w:val="auto"/>
          <w:lang w:val="en-US" w:eastAsia="zh-CN"/>
        </w:rPr>
        <w:t>5</w:t>
      </w:r>
      <w:r>
        <w:rPr>
          <w:rFonts w:hint="eastAsia" w:ascii="宋体" w:hAnsi="宋体" w:eastAsia="宋体" w:cs="宋体"/>
          <w:color w:val="auto"/>
        </w:rPr>
        <w:t>%计算）的价格折扣。</w:t>
      </w:r>
    </w:p>
    <w:p w14:paraId="6EBCF811">
      <w:pPr>
        <w:pStyle w:val="32"/>
        <w:spacing w:line="480" w:lineRule="exact"/>
        <w:ind w:firstLine="420" w:firstLineChars="200"/>
        <w:rPr>
          <w:rFonts w:hint="eastAsia" w:ascii="宋体" w:hAnsi="宋体" w:eastAsia="宋体" w:cs="宋体"/>
          <w:color w:val="auto"/>
        </w:rPr>
      </w:pPr>
      <w:r>
        <w:rPr>
          <w:rFonts w:hint="eastAsia" w:ascii="宋体" w:hAnsi="宋体" w:eastAsia="宋体" w:cs="宋体"/>
          <w:color w:val="auto"/>
        </w:rPr>
        <w:t>（3）小、微型企业提供中型企业制造的货物或使用大型企业注册商标货物的，视同为中型企业，不享受价格优惠。</w:t>
      </w:r>
    </w:p>
    <w:p w14:paraId="0B1134EB">
      <w:pPr>
        <w:pStyle w:val="32"/>
        <w:spacing w:line="480" w:lineRule="exact"/>
        <w:ind w:firstLine="420" w:firstLineChars="200"/>
        <w:rPr>
          <w:rFonts w:hint="eastAsia" w:ascii="宋体" w:hAnsi="宋体" w:eastAsia="宋体" w:cs="宋体"/>
          <w:color w:val="auto"/>
        </w:rPr>
      </w:pPr>
      <w:r>
        <w:rPr>
          <w:rFonts w:hint="eastAsia" w:ascii="宋体" w:hAnsi="宋体" w:eastAsia="宋体" w:cs="宋体"/>
          <w:color w:val="auto"/>
        </w:rPr>
        <w:t>（4）联合体价格折扣：本项目若允许联合体参加，联合体协议中约定，小型、微型企业的协议合同金额占到联合体协议合同金额30%以上的，给予联合体</w:t>
      </w:r>
      <w:r>
        <w:rPr>
          <w:rFonts w:hint="eastAsia" w:ascii="宋体" w:hAnsi="宋体" w:eastAsia="宋体" w:cs="宋体"/>
          <w:color w:val="auto"/>
          <w:lang w:val="en-US" w:eastAsia="zh-CN"/>
        </w:rPr>
        <w:t>2</w:t>
      </w:r>
      <w:r>
        <w:rPr>
          <w:rFonts w:hint="eastAsia" w:ascii="宋体" w:hAnsi="宋体" w:eastAsia="宋体" w:cs="宋体"/>
          <w:color w:val="auto"/>
        </w:rPr>
        <w:t>%的价格扣除，用扣除后价格参与评审。</w:t>
      </w:r>
    </w:p>
    <w:p w14:paraId="43486934">
      <w:pPr>
        <w:spacing w:line="480" w:lineRule="exact"/>
        <w:ind w:firstLine="420" w:firstLineChars="200"/>
        <w:rPr>
          <w:rFonts w:hint="eastAsia" w:ascii="宋体" w:hAnsi="宋体" w:eastAsia="宋体" w:cs="宋体"/>
          <w:szCs w:val="21"/>
        </w:rPr>
      </w:pPr>
      <w:r>
        <w:rPr>
          <w:rFonts w:hint="eastAsia" w:ascii="宋体" w:hAnsi="宋体" w:eastAsia="宋体" w:cs="宋体"/>
        </w:rPr>
        <w:t>6、</w:t>
      </w:r>
      <w:r>
        <w:rPr>
          <w:rFonts w:hint="eastAsia" w:ascii="宋体" w:hAnsi="宋体" w:eastAsia="宋体" w:cs="宋体"/>
          <w:szCs w:val="21"/>
        </w:rPr>
        <w:t>残疾人福利性单位参加本项目的评审标准：</w:t>
      </w:r>
    </w:p>
    <w:p w14:paraId="377D2970">
      <w:pPr>
        <w:pStyle w:val="32"/>
        <w:spacing w:line="480" w:lineRule="exact"/>
        <w:ind w:firstLine="420" w:firstLineChars="200"/>
        <w:rPr>
          <w:rFonts w:hint="eastAsia" w:ascii="宋体" w:hAnsi="宋体" w:eastAsia="宋体" w:cs="宋体"/>
        </w:rPr>
      </w:pPr>
      <w:r>
        <w:rPr>
          <w:rFonts w:hint="eastAsia" w:ascii="宋体" w:hAnsi="宋体" w:eastAsia="宋体" w:cs="宋体"/>
        </w:rPr>
        <w:t>（1）须根据财库【2017】141号《关于促进残疾人就业政府采购政策的通知》的要求，如实填写残疾人福利性单位声明函（格式见第八部分附件），残疾人福利性单位参加本项目磋商时，</w:t>
      </w:r>
      <w:r>
        <w:rPr>
          <w:rFonts w:hint="eastAsia" w:ascii="宋体" w:hAnsi="宋体" w:eastAsia="宋体" w:cs="宋体"/>
          <w:color w:val="auto"/>
        </w:rPr>
        <w:t>享受</w:t>
      </w:r>
      <w:r>
        <w:rPr>
          <w:rFonts w:hint="eastAsia" w:ascii="宋体" w:hAnsi="宋体" w:eastAsia="宋体" w:cs="宋体"/>
          <w:color w:val="auto"/>
          <w:lang w:val="en-US" w:eastAsia="zh-CN"/>
        </w:rPr>
        <w:t>3</w:t>
      </w:r>
      <w:r>
        <w:rPr>
          <w:rFonts w:hint="eastAsia" w:ascii="宋体" w:hAnsi="宋体" w:eastAsia="宋体" w:cs="宋体"/>
          <w:color w:val="auto"/>
        </w:rPr>
        <w:t>%的价格折扣，</w:t>
      </w:r>
      <w:r>
        <w:rPr>
          <w:rFonts w:hint="eastAsia" w:ascii="宋体" w:hAnsi="宋体" w:eastAsia="宋体" w:cs="宋体"/>
        </w:rPr>
        <w:t xml:space="preserve">用扣除后的价格参与评审。 </w:t>
      </w:r>
    </w:p>
    <w:p w14:paraId="6A263B08">
      <w:pPr>
        <w:pStyle w:val="32"/>
        <w:spacing w:line="480" w:lineRule="exact"/>
        <w:ind w:firstLine="420" w:firstLineChars="200"/>
        <w:rPr>
          <w:rFonts w:hint="eastAsia" w:ascii="宋体" w:hAnsi="宋体" w:eastAsia="宋体" w:cs="宋体"/>
        </w:rPr>
      </w:pPr>
      <w:r>
        <w:rPr>
          <w:rFonts w:hint="eastAsia" w:ascii="宋体" w:hAnsi="宋体" w:eastAsia="宋体" w:cs="宋体"/>
        </w:rPr>
        <w:t>（2）享受政府采购支持政策的残疾人福利性单位应当同时满足以下条件：</w:t>
      </w:r>
    </w:p>
    <w:p w14:paraId="4621C9A2">
      <w:pPr>
        <w:pStyle w:val="32"/>
        <w:spacing w:line="480" w:lineRule="exact"/>
        <w:ind w:firstLine="420" w:firstLineChars="200"/>
        <w:rPr>
          <w:rFonts w:hint="eastAsia" w:ascii="宋体" w:hAnsi="宋体" w:eastAsia="宋体" w:cs="宋体"/>
        </w:rPr>
      </w:pPr>
      <w:r>
        <w:rPr>
          <w:rFonts w:hint="eastAsia" w:ascii="宋体" w:hAnsi="宋体" w:eastAsia="宋体" w:cs="宋体"/>
        </w:rPr>
        <w:t>A.安置的残疾人占本单位在职职工人数的比例不低于25%（含25%），并且安置的残疾人人数不少于10人（含10人）；</w:t>
      </w:r>
    </w:p>
    <w:p w14:paraId="1AE3088B">
      <w:pPr>
        <w:pStyle w:val="32"/>
        <w:spacing w:line="480" w:lineRule="exact"/>
        <w:ind w:firstLine="420" w:firstLineChars="200"/>
        <w:rPr>
          <w:rFonts w:hint="eastAsia" w:ascii="宋体" w:hAnsi="宋体" w:eastAsia="宋体" w:cs="宋体"/>
        </w:rPr>
      </w:pPr>
      <w:r>
        <w:rPr>
          <w:rFonts w:hint="eastAsia" w:ascii="宋体" w:hAnsi="宋体" w:eastAsia="宋体" w:cs="宋体"/>
        </w:rPr>
        <w:t>B.依法与安置的每位残疾人签订了一年以上（含一年）的劳动合同或服务协议；</w:t>
      </w:r>
    </w:p>
    <w:p w14:paraId="29D9D8F8">
      <w:pPr>
        <w:pStyle w:val="32"/>
        <w:spacing w:line="480" w:lineRule="exact"/>
        <w:ind w:firstLine="420" w:firstLineChars="200"/>
        <w:rPr>
          <w:rFonts w:hint="eastAsia" w:ascii="宋体" w:hAnsi="宋体" w:eastAsia="宋体" w:cs="宋体"/>
        </w:rPr>
      </w:pPr>
      <w:r>
        <w:rPr>
          <w:rFonts w:hint="eastAsia" w:ascii="宋体" w:hAnsi="宋体" w:eastAsia="宋体" w:cs="宋体"/>
        </w:rPr>
        <w:t>C.为安置的每位残疾人按月足额缴纳了基本养老保险、基本医疗保险、失业保险、工伤保险和生育保险等社会保险费；</w:t>
      </w:r>
    </w:p>
    <w:p w14:paraId="4A4521BA">
      <w:pPr>
        <w:pStyle w:val="32"/>
        <w:spacing w:line="480" w:lineRule="exact"/>
        <w:ind w:firstLine="420" w:firstLineChars="200"/>
        <w:rPr>
          <w:rFonts w:hint="eastAsia" w:ascii="宋体" w:hAnsi="宋体" w:eastAsia="宋体" w:cs="宋体"/>
        </w:rPr>
      </w:pPr>
      <w:r>
        <w:rPr>
          <w:rFonts w:hint="eastAsia" w:ascii="宋体" w:hAnsi="宋体" w:eastAsia="宋体" w:cs="宋体"/>
        </w:rPr>
        <w:t>D.通过银行等金融机构向安置的每位残疾人，按月支付了不低于单位所在区县适用的经省级人民政府批准的月最低工资标准的工资；</w:t>
      </w:r>
    </w:p>
    <w:p w14:paraId="7B2DD939">
      <w:pPr>
        <w:pStyle w:val="32"/>
        <w:spacing w:line="480" w:lineRule="exact"/>
        <w:ind w:firstLine="420" w:firstLineChars="200"/>
        <w:rPr>
          <w:rFonts w:hint="eastAsia" w:ascii="宋体" w:hAnsi="宋体" w:eastAsia="宋体" w:cs="宋体"/>
        </w:rPr>
      </w:pPr>
      <w:r>
        <w:rPr>
          <w:rFonts w:hint="eastAsia" w:ascii="宋体" w:hAnsi="宋体" w:eastAsia="宋体" w:cs="宋体"/>
        </w:rPr>
        <w:t>E．提供本单位制造的货物、承担的工程或者服务（以下简称产品），或者提供其他残疾人福利性单位制造的货物（不包括使用非残疾人福利性单位注册商标的货物）。</w:t>
      </w:r>
    </w:p>
    <w:p w14:paraId="31C9B01D">
      <w:pPr>
        <w:pStyle w:val="32"/>
        <w:keepNext w:val="0"/>
        <w:keepLines w:val="0"/>
        <w:pageBreakBefore w:val="0"/>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B25104E">
      <w:pPr>
        <w:pStyle w:val="32"/>
        <w:keepNext w:val="0"/>
        <w:keepLines w:val="0"/>
        <w:pageBreakBefore w:val="0"/>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7、磋商供应商提供的《残疾人福利性单位声明函》与事实不符的，依照《中华人民共和国政府采购法》第七十七条第一款的规定追究法律责任。</w:t>
      </w:r>
    </w:p>
    <w:p w14:paraId="79095633">
      <w:pPr>
        <w:pStyle w:val="32"/>
        <w:keepNext w:val="0"/>
        <w:keepLines w:val="0"/>
        <w:pageBreakBefore w:val="0"/>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AEF9FD5">
      <w:pPr>
        <w:pStyle w:val="32"/>
        <w:keepNext w:val="0"/>
        <w:keepLines w:val="0"/>
        <w:pageBreakBefore w:val="0"/>
        <w:numPr>
          <w:ilvl w:val="0"/>
          <w:numId w:val="4"/>
        </w:numPr>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本项目采购标的物中有创新产品和服务的评审标准：</w:t>
      </w:r>
    </w:p>
    <w:p w14:paraId="31CBA064">
      <w:pPr>
        <w:pStyle w:val="6"/>
        <w:keepNext w:val="0"/>
        <w:keepLines w:val="0"/>
        <w:widowControl/>
        <w:numPr>
          <w:ilvl w:val="2"/>
          <w:numId w:val="0"/>
        </w:numPr>
        <w:spacing w:before="0" w:after="0" w:line="470" w:lineRule="exact"/>
        <w:ind w:firstLine="420" w:firstLineChars="200"/>
        <w:rPr>
          <w:rFonts w:hint="eastAsia" w:ascii="宋体" w:hAnsi="宋体" w:eastAsia="宋体" w:cs="宋体"/>
        </w:rPr>
      </w:pPr>
      <w:r>
        <w:rPr>
          <w:rFonts w:hint="eastAsia" w:ascii="宋体" w:hAnsi="宋体" w:eastAsia="宋体" w:cs="宋体"/>
          <w:b w:val="0"/>
          <w:bCs w:val="0"/>
          <w:color w:val="auto"/>
          <w:sz w:val="21"/>
          <w:szCs w:val="21"/>
        </w:rPr>
        <w:t>（1）符合创新要求的产品和服务的，须按磋商文件的格式如实填写《创新产品和服务承诺函》（格式见第八部分），并如实填写《小型、微型企业/残疾人福利性单位/创新服务企业承接服务明细表》（格式见第八部分），并提供《2020年山西省创新产品和服务推荐清单（第一批）》截图并标注，否则不予认定。</w:t>
      </w:r>
    </w:p>
    <w:p w14:paraId="763FFE7D">
      <w:pPr>
        <w:pStyle w:val="32"/>
        <w:keepNext w:val="0"/>
        <w:keepLines w:val="0"/>
        <w:pageBreakBefore w:val="0"/>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（2）认定符合创新要求的产品和服务的，</w:t>
      </w:r>
      <w:r>
        <w:rPr>
          <w:rFonts w:hint="eastAsia" w:ascii="宋体" w:hAnsi="宋体" w:eastAsia="宋体" w:cs="宋体"/>
          <w:color w:val="auto"/>
        </w:rPr>
        <w:t>享受磋商货物或服务6％</w:t>
      </w:r>
      <w:r>
        <w:rPr>
          <w:rFonts w:hint="eastAsia" w:ascii="宋体" w:hAnsi="宋体" w:eastAsia="宋体" w:cs="宋体"/>
        </w:rPr>
        <w:t>的价格折扣，用扣除后的价格参与评审。</w:t>
      </w:r>
    </w:p>
    <w:p w14:paraId="2CF21CEC">
      <w:pPr>
        <w:pStyle w:val="32"/>
        <w:keepNext w:val="0"/>
        <w:keepLines w:val="0"/>
        <w:pageBreakBefore w:val="0"/>
        <w:kinsoku/>
        <w:wordWrap/>
        <w:overflowPunct/>
        <w:topLinePunct w:val="0"/>
        <w:autoSpaceDE/>
        <w:autoSpaceDN/>
        <w:bidi w:val="0"/>
        <w:spacing w:line="470" w:lineRule="exact"/>
        <w:ind w:left="0" w:leftChars="0" w:right="0" w:rightChars="0" w:firstLine="422" w:firstLineChars="200"/>
        <w:rPr>
          <w:rFonts w:hint="eastAsia" w:ascii="宋体" w:hAnsi="宋体" w:eastAsia="宋体" w:cs="宋体"/>
          <w:b/>
        </w:rPr>
      </w:pPr>
      <w:r>
        <w:rPr>
          <w:rFonts w:hint="eastAsia" w:ascii="宋体" w:hAnsi="宋体" w:eastAsia="宋体" w:cs="宋体"/>
          <w:b/>
        </w:rPr>
        <w:t>三、无效磋商的情形</w:t>
      </w:r>
    </w:p>
    <w:p w14:paraId="7DF996C6">
      <w:pPr>
        <w:pStyle w:val="32"/>
        <w:keepNext w:val="0"/>
        <w:keepLines w:val="0"/>
        <w:pageBreakBefore w:val="0"/>
        <w:kinsoku/>
        <w:wordWrap/>
        <w:overflowPunct/>
        <w:topLinePunct w:val="0"/>
        <w:autoSpaceDE/>
        <w:autoSpaceDN/>
        <w:bidi w:val="0"/>
        <w:spacing w:line="470" w:lineRule="exact"/>
        <w:ind w:left="0" w:leftChars="0" w:right="0" w:rightChars="0" w:firstLine="420" w:firstLineChars="200"/>
        <w:rPr>
          <w:rFonts w:hint="eastAsia" w:ascii="宋体" w:hAnsi="宋体" w:eastAsia="宋体" w:cs="宋体"/>
        </w:rPr>
      </w:pPr>
      <w:r>
        <w:rPr>
          <w:rFonts w:hint="eastAsia" w:ascii="宋体" w:hAnsi="宋体" w:eastAsia="宋体" w:cs="宋体"/>
        </w:rPr>
        <w:t>未通过资格性、符合性审查的响应文件为无效磋商。</w:t>
      </w:r>
    </w:p>
    <w:p w14:paraId="7E2FAE09">
      <w:pPr>
        <w:keepNext w:val="0"/>
        <w:keepLines w:val="0"/>
        <w:pageBreakBefore w:val="0"/>
        <w:kinsoku/>
        <w:wordWrap/>
        <w:overflowPunct/>
        <w:topLinePunct w:val="0"/>
        <w:autoSpaceDE/>
        <w:autoSpaceDN/>
        <w:bidi w:val="0"/>
        <w:spacing w:line="470" w:lineRule="exact"/>
        <w:ind w:left="0" w:leftChars="0" w:right="0" w:rightChars="0" w:firstLine="422" w:firstLineChars="200"/>
        <w:rPr>
          <w:rFonts w:hint="eastAsia" w:ascii="宋体" w:hAnsi="宋体" w:eastAsia="宋体" w:cs="宋体"/>
          <w:b/>
          <w:szCs w:val="21"/>
        </w:rPr>
      </w:pPr>
      <w:r>
        <w:rPr>
          <w:rFonts w:hint="eastAsia" w:ascii="宋体" w:hAnsi="宋体" w:eastAsia="宋体" w:cs="宋体"/>
          <w:b/>
          <w:szCs w:val="21"/>
        </w:rPr>
        <w:t>四、评标方法及成交条件</w:t>
      </w:r>
    </w:p>
    <w:p w14:paraId="0CDE2097">
      <w:pPr>
        <w:pStyle w:val="32"/>
        <w:keepNext w:val="0"/>
        <w:keepLines w:val="0"/>
        <w:pageBreakBefore w:val="0"/>
        <w:kinsoku/>
        <w:wordWrap/>
        <w:overflowPunct/>
        <w:topLinePunct w:val="0"/>
        <w:autoSpaceDE/>
        <w:autoSpaceDN/>
        <w:bidi w:val="0"/>
        <w:snapToGrid w:val="0"/>
        <w:spacing w:line="470" w:lineRule="exact"/>
        <w:ind w:left="0" w:leftChars="0" w:right="0" w:rightChars="0" w:firstLine="420" w:firstLineChars="200"/>
        <w:textAlignment w:val="auto"/>
        <w:rPr>
          <w:rFonts w:hint="eastAsia" w:ascii="宋体" w:hAnsi="宋体" w:eastAsia="宋体" w:cs="宋体"/>
          <w:b/>
          <w:bCs/>
        </w:rPr>
      </w:pPr>
      <w:r>
        <w:rPr>
          <w:rFonts w:hint="eastAsia" w:ascii="宋体" w:hAnsi="宋体" w:eastAsia="宋体" w:cs="宋体"/>
        </w:rPr>
        <w:sym w:font="Wingdings" w:char="00FE"/>
      </w:r>
      <w:r>
        <w:rPr>
          <w:rFonts w:hint="eastAsia" w:ascii="宋体" w:hAnsi="宋体" w:eastAsia="宋体" w:cs="宋体"/>
          <w:b/>
          <w:bCs/>
        </w:rPr>
        <w:t>授权磋商小组确定成交供应商</w:t>
      </w:r>
    </w:p>
    <w:p w14:paraId="7707B6E4">
      <w:pPr>
        <w:pStyle w:val="32"/>
        <w:keepNext w:val="0"/>
        <w:keepLines w:val="0"/>
        <w:pageBreakBefore w:val="0"/>
        <w:kinsoku/>
        <w:wordWrap/>
        <w:overflowPunct/>
        <w:topLinePunct w:val="0"/>
        <w:autoSpaceDE/>
        <w:autoSpaceDN/>
        <w:bidi w:val="0"/>
        <w:snapToGrid w:val="0"/>
        <w:spacing w:line="470" w:lineRule="exact"/>
        <w:ind w:left="0" w:leftChars="0" w:right="0" w:rightChars="0" w:firstLine="420" w:firstLineChars="200"/>
        <w:textAlignment w:val="auto"/>
        <w:rPr>
          <w:rFonts w:hint="eastAsia" w:ascii="宋体" w:hAnsi="宋体" w:eastAsia="宋体" w:cs="宋体"/>
        </w:rPr>
      </w:pPr>
      <w:r>
        <w:rPr>
          <w:rFonts w:hint="eastAsia" w:ascii="宋体" w:hAnsi="宋体" w:eastAsia="宋体" w:cs="宋体"/>
          <w:color w:val="000000"/>
        </w:rPr>
        <w:t>经磋商确定最终采购需求和提交最后报价的供应商后，由磋商小组采用综合评分法对提交最后报价的供应商的响应文件和报价进行综合评分，响应文件满足磋商文件全部实质性要求，</w:t>
      </w:r>
      <w:r>
        <w:rPr>
          <w:rFonts w:hint="eastAsia" w:ascii="宋体" w:hAnsi="宋体" w:eastAsia="宋体" w:cs="宋体"/>
        </w:rPr>
        <w:t>且按照评审因素（包括磋商报价、技术或者服务水平、履约能力、售后服务等。）的量化指标进行评审，</w:t>
      </w:r>
      <w:r>
        <w:rPr>
          <w:rFonts w:hint="eastAsia" w:ascii="宋体" w:hAnsi="宋体" w:eastAsia="宋体" w:cs="宋体"/>
          <w:color w:val="000000"/>
        </w:rPr>
        <w:t>得分最高的磋商供应商确定为成交供应商。</w:t>
      </w:r>
      <w:r>
        <w:rPr>
          <w:rFonts w:hint="eastAsia" w:ascii="宋体" w:hAnsi="宋体" w:eastAsia="宋体" w:cs="宋体"/>
        </w:rPr>
        <w:t>得分相同的，按磋商报价由低到高顺序排列。得分且磋商报价相同的采取随机抽取的方式确定成交供应商。</w:t>
      </w:r>
    </w:p>
    <w:p w14:paraId="31115B39">
      <w:pPr>
        <w:pStyle w:val="32"/>
        <w:keepNext w:val="0"/>
        <w:keepLines w:val="0"/>
        <w:pageBreakBefore w:val="0"/>
        <w:kinsoku/>
        <w:wordWrap/>
        <w:overflowPunct/>
        <w:topLinePunct w:val="0"/>
        <w:autoSpaceDE/>
        <w:autoSpaceDN/>
        <w:bidi w:val="0"/>
        <w:snapToGrid w:val="0"/>
        <w:spacing w:line="470" w:lineRule="exact"/>
        <w:ind w:left="0" w:leftChars="0" w:right="0" w:rightChars="0" w:firstLine="422" w:firstLineChars="200"/>
        <w:textAlignment w:val="auto"/>
        <w:outlineLvl w:val="0"/>
        <w:rPr>
          <w:rFonts w:hint="eastAsia" w:ascii="宋体" w:hAnsi="宋体" w:eastAsia="宋体" w:cs="宋体"/>
          <w:b/>
        </w:rPr>
      </w:pPr>
      <w:bookmarkStart w:id="66" w:name="_Toc21285"/>
      <w:bookmarkStart w:id="67" w:name="_Toc18524"/>
      <w:r>
        <w:rPr>
          <w:rFonts w:hint="eastAsia" w:ascii="宋体" w:hAnsi="宋体" w:eastAsia="宋体" w:cs="宋体"/>
          <w:b/>
          <w:bCs/>
        </w:rPr>
        <w:sym w:font="Wingdings" w:char="00A8"/>
      </w:r>
      <w:r>
        <w:rPr>
          <w:rFonts w:hint="eastAsia" w:ascii="宋体" w:hAnsi="宋体" w:eastAsia="宋体" w:cs="宋体"/>
          <w:b/>
          <w:bCs/>
        </w:rPr>
        <w:t>授权</w:t>
      </w:r>
      <w:r>
        <w:rPr>
          <w:rFonts w:hint="eastAsia" w:ascii="宋体" w:hAnsi="宋体" w:eastAsia="宋体" w:cs="宋体"/>
          <w:b/>
        </w:rPr>
        <w:t>磋商小组推荐成交候选人名单</w:t>
      </w:r>
      <w:bookmarkEnd w:id="66"/>
      <w:bookmarkEnd w:id="67"/>
    </w:p>
    <w:p w14:paraId="4619B0E9">
      <w:pPr>
        <w:pStyle w:val="32"/>
        <w:keepNext w:val="0"/>
        <w:keepLines w:val="0"/>
        <w:pageBreakBefore w:val="0"/>
        <w:kinsoku/>
        <w:wordWrap/>
        <w:overflowPunct/>
        <w:topLinePunct w:val="0"/>
        <w:autoSpaceDE/>
        <w:autoSpaceDN/>
        <w:bidi w:val="0"/>
        <w:snapToGrid w:val="0"/>
        <w:spacing w:line="470" w:lineRule="exact"/>
        <w:ind w:left="0" w:leftChars="0" w:right="0" w:rightChars="0" w:firstLine="424" w:firstLineChars="202"/>
        <w:rPr>
          <w:rFonts w:hint="eastAsia" w:ascii="宋体" w:hAnsi="宋体" w:eastAsia="宋体" w:cs="宋体"/>
        </w:rPr>
      </w:pPr>
      <w:r>
        <w:rPr>
          <w:rFonts w:hint="eastAsia" w:ascii="宋体" w:hAnsi="宋体" w:eastAsia="宋体" w:cs="宋体"/>
          <w:color w:val="000000"/>
        </w:rPr>
        <w:t>经磋商确定最终采购需求和提交最后报价的供应商后，由磋商小组采用综合评分法对提交最后报价的供应商的响应文件和报价进行综合评分，响应文件满足磋商文件全部实质性要求，</w:t>
      </w:r>
      <w:r>
        <w:rPr>
          <w:rFonts w:hint="eastAsia" w:ascii="宋体" w:hAnsi="宋体" w:eastAsia="宋体" w:cs="宋体"/>
        </w:rPr>
        <w:t>且按照评审因素（包括磋商报价、技术或者服务水平、履约能力、售后服务等。）的量化指标进行评审，评审后得分由高到低顺序排列，得分相同的，按磋商报价由低到高顺序排列，成交候选人应当不超过3个，并标明排序。采购人应当自收到评标报告之日起5个工作日内，在评标报告确定的成交候选人名单中按顺序确定成交供应商。</w:t>
      </w:r>
    </w:p>
    <w:p w14:paraId="2F957D81">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其他说明：</w:t>
      </w:r>
    </w:p>
    <w:p w14:paraId="661D2F42">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 xml:space="preserve">1、各磋商小组成员应按照下述各包对应评标方法独立打分。 </w:t>
      </w:r>
    </w:p>
    <w:p w14:paraId="694CF1D5">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 xml:space="preserve">2、分项评分超出评分标准范围或磋商小组成员对客观评审因素评分不一致时，采购代理机构可以要求磋商小组复核或者书面说明理由，磋商小组拒绝的，应予记录并向本级财政部门报告。 </w:t>
      </w:r>
    </w:p>
    <w:p w14:paraId="7E3925E3">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 xml:space="preserve">3、若出现综合得分并列时，比较投标价格，价格低的排序在前；若价格得分仍相同，比较技术得分，此分项得分高者排序在前；若技术得分仍相同，则由全体磋商小组成员无记名投票，得票高者排序在前。 </w:t>
      </w:r>
    </w:p>
    <w:p w14:paraId="61CA485E">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 xml:space="preserve">4、各种计算均保留两位小数，第三位“四舍五入”。 </w:t>
      </w:r>
    </w:p>
    <w:p w14:paraId="40D99D48">
      <w:pPr>
        <w:pStyle w:val="32"/>
        <w:snapToGrid w:val="0"/>
        <w:spacing w:line="400" w:lineRule="exact"/>
        <w:ind w:firstLine="447" w:firstLineChars="213"/>
        <w:rPr>
          <w:rFonts w:hint="eastAsia" w:ascii="宋体" w:hAnsi="宋体" w:eastAsia="宋体" w:cs="宋体"/>
        </w:rPr>
      </w:pPr>
      <w:r>
        <w:rPr>
          <w:rFonts w:hint="eastAsia" w:ascii="宋体" w:hAnsi="宋体" w:eastAsia="宋体" w:cs="宋体"/>
        </w:rPr>
        <w:t>5、评标过程中，若出现特殊情况时，由磋商小组决定暂停评标，并提出具体处理意见。</w:t>
      </w:r>
    </w:p>
    <w:p w14:paraId="3D47DA71">
      <w:pPr>
        <w:pStyle w:val="32"/>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评审内容及标准</w:t>
      </w:r>
    </w:p>
    <w:tbl>
      <w:tblPr>
        <w:tblStyle w:val="21"/>
        <w:tblpPr w:leftFromText="180" w:rightFromText="180" w:vertAnchor="text" w:horzAnchor="page" w:tblpX="1451" w:tblpY="24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80"/>
      </w:tblGrid>
      <w:tr w14:paraId="0C818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180" w:type="dxa"/>
            <w:tcBorders>
              <w:top w:val="nil"/>
              <w:left w:val="nil"/>
              <w:right w:val="nil"/>
            </w:tcBorders>
            <w:noWrap w:val="0"/>
            <w:vAlign w:val="top"/>
          </w:tcPr>
          <w:p w14:paraId="4EAE89B9">
            <w:pPr>
              <w:pStyle w:val="32"/>
              <w:snapToGrid w:val="0"/>
              <w:spacing w:line="480" w:lineRule="exact"/>
              <w:rPr>
                <w:rFonts w:hint="eastAsia" w:ascii="宋体" w:hAnsi="宋体" w:eastAsia="宋体" w:cs="宋体"/>
              </w:rPr>
            </w:pPr>
            <w:r>
              <w:rPr>
                <w:rFonts w:hint="eastAsia" w:ascii="宋体" w:hAnsi="宋体" w:eastAsia="宋体" w:cs="宋体"/>
                <w:b/>
              </w:rPr>
              <w:t>综合评分法评分细则</w:t>
            </w:r>
          </w:p>
        </w:tc>
      </w:tr>
      <w:tr w14:paraId="660DF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9180" w:type="dxa"/>
            <w:noWrap w:val="0"/>
            <w:vAlign w:val="top"/>
          </w:tcPr>
          <w:p w14:paraId="00281B17">
            <w:pPr>
              <w:rPr>
                <w:rFonts w:hint="eastAsia" w:ascii="宋体" w:hAnsi="宋体" w:eastAsia="宋体" w:cs="宋体"/>
                <w:color w:val="auto"/>
              </w:rPr>
            </w:pPr>
            <w:r>
              <w:rPr>
                <w:rFonts w:hint="eastAsia" w:ascii="宋体" w:hAnsi="宋体" w:eastAsia="宋体" w:cs="宋体"/>
                <w:b/>
                <w:color w:val="auto"/>
              </w:rPr>
              <w:t>一、商务部分（</w:t>
            </w:r>
            <w:r>
              <w:rPr>
                <w:rFonts w:hint="eastAsia" w:ascii="宋体" w:hAnsi="宋体" w:eastAsia="宋体" w:cs="宋体"/>
                <w:b/>
                <w:color w:val="auto"/>
                <w:lang w:val="en-US" w:eastAsia="zh-CN"/>
              </w:rPr>
              <w:t>18</w:t>
            </w:r>
            <w:r>
              <w:rPr>
                <w:rFonts w:hint="eastAsia" w:ascii="宋体" w:hAnsi="宋体" w:eastAsia="宋体" w:cs="宋体"/>
                <w:b/>
                <w:color w:val="auto"/>
              </w:rPr>
              <w:t>分）</w:t>
            </w:r>
          </w:p>
        </w:tc>
      </w:tr>
      <w:tr w14:paraId="54A48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2" w:hRule="atLeast"/>
        </w:trPr>
        <w:tc>
          <w:tcPr>
            <w:tcW w:w="9180" w:type="dxa"/>
            <w:noWrap w:val="0"/>
            <w:vAlign w:val="top"/>
          </w:tcPr>
          <w:p w14:paraId="1211C8E2">
            <w:pPr>
              <w:spacing w:line="360" w:lineRule="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投标人和项目经理</w:t>
            </w:r>
            <w:r>
              <w:rPr>
                <w:rFonts w:hint="eastAsia" w:ascii="宋体" w:hAnsi="宋体" w:eastAsia="宋体" w:cs="宋体"/>
                <w:color w:val="auto"/>
                <w:lang w:eastAsia="zh-CN"/>
              </w:rPr>
              <w:t>业绩</w:t>
            </w:r>
            <w:r>
              <w:rPr>
                <w:rFonts w:hint="eastAsia" w:ascii="宋体" w:hAnsi="宋体" w:eastAsia="宋体" w:cs="宋体"/>
                <w:color w:val="auto"/>
              </w:rPr>
              <w:t>（由磋商小组成员共同认定）</w:t>
            </w:r>
          </w:p>
          <w:p w14:paraId="17009AC1">
            <w:pPr>
              <w:spacing w:line="360" w:lineRule="auto"/>
              <w:rPr>
                <w:rFonts w:hint="eastAsia" w:ascii="宋体" w:hAnsi="宋体" w:eastAsia="宋体" w:cs="宋体"/>
                <w:color w:val="auto"/>
              </w:rPr>
            </w:pPr>
            <w:r>
              <w:rPr>
                <w:rFonts w:hint="eastAsia" w:ascii="宋体" w:hAnsi="宋体" w:eastAsia="宋体" w:cs="宋体"/>
                <w:color w:val="auto"/>
              </w:rPr>
              <w:t>（1）评审因素和分值构成</w:t>
            </w:r>
          </w:p>
          <w:p w14:paraId="78E3AE3D">
            <w:pPr>
              <w:spacing w:line="360" w:lineRule="auto"/>
              <w:ind w:firstLine="210" w:firstLineChars="100"/>
              <w:rPr>
                <w:rFonts w:hint="eastAsia" w:ascii="宋体" w:hAnsi="宋体" w:eastAsia="宋体" w:cs="宋体"/>
                <w:color w:val="auto"/>
              </w:rPr>
            </w:pPr>
            <w:r>
              <w:rPr>
                <w:rFonts w:hint="eastAsia" w:ascii="宋体" w:hAnsi="宋体" w:eastAsia="宋体" w:cs="宋体"/>
                <w:color w:val="auto"/>
              </w:rPr>
              <w:t>1.投标人近三年承担过同类</w:t>
            </w:r>
            <w:r>
              <w:rPr>
                <w:rFonts w:hint="eastAsia" w:ascii="宋体" w:hAnsi="宋体" w:eastAsia="宋体" w:cs="宋体"/>
                <w:color w:val="auto"/>
                <w:lang w:val="en-US" w:eastAsia="zh-CN"/>
              </w:rPr>
              <w:t>型</w:t>
            </w:r>
            <w:r>
              <w:rPr>
                <w:rFonts w:hint="eastAsia" w:ascii="宋体" w:hAnsi="宋体" w:eastAsia="宋体" w:cs="宋体"/>
                <w:color w:val="auto"/>
              </w:rPr>
              <w:t>工程</w:t>
            </w:r>
            <w:r>
              <w:rPr>
                <w:rFonts w:hint="eastAsia" w:ascii="宋体" w:hAnsi="宋体" w:eastAsia="宋体" w:cs="宋体"/>
                <w:color w:val="auto"/>
                <w:lang w:eastAsia="zh-CN"/>
              </w:rPr>
              <w:t>，</w:t>
            </w:r>
            <w:r>
              <w:rPr>
                <w:rFonts w:hint="eastAsia" w:ascii="宋体" w:hAnsi="宋体" w:eastAsia="宋体" w:cs="宋体"/>
                <w:highlight w:val="none"/>
                <w:lang w:val="en-US" w:eastAsia="zh-CN"/>
              </w:rPr>
              <w:t>每提供一个同类</w:t>
            </w:r>
            <w:r>
              <w:rPr>
                <w:rFonts w:hint="eastAsia" w:ascii="宋体" w:hAnsi="宋体" w:eastAsia="宋体" w:cs="宋体"/>
                <w:color w:val="auto"/>
                <w:lang w:val="en-US" w:eastAsia="zh-CN"/>
              </w:rPr>
              <w:t>型</w:t>
            </w:r>
            <w:r>
              <w:rPr>
                <w:rFonts w:hint="eastAsia" w:ascii="宋体" w:hAnsi="宋体" w:eastAsia="宋体" w:cs="宋体"/>
                <w:highlight w:val="none"/>
                <w:lang w:val="en-US" w:eastAsia="zh-CN"/>
              </w:rPr>
              <w:t>工程得</w:t>
            </w:r>
            <w:r>
              <w:rPr>
                <w:rFonts w:hint="eastAsia" w:ascii="宋体" w:hAnsi="宋体" w:cs="宋体"/>
                <w:highlight w:val="none"/>
                <w:lang w:val="en-US" w:eastAsia="zh-CN"/>
              </w:rPr>
              <w:t>2</w:t>
            </w:r>
            <w:r>
              <w:rPr>
                <w:rFonts w:hint="eastAsia" w:ascii="宋体" w:hAnsi="宋体" w:eastAsia="宋体" w:cs="宋体"/>
                <w:highlight w:val="none"/>
                <w:lang w:val="en-US" w:eastAsia="zh-CN"/>
              </w:rPr>
              <w:t>分</w:t>
            </w:r>
            <w:r>
              <w:rPr>
                <w:rFonts w:hint="eastAsia" w:ascii="宋体" w:hAnsi="宋体" w:eastAsia="宋体" w:cs="宋体"/>
                <w:color w:val="auto"/>
              </w:rPr>
              <w:t>，最高得</w:t>
            </w:r>
            <w:r>
              <w:rPr>
                <w:rFonts w:hint="eastAsia" w:ascii="宋体" w:hAnsi="宋体" w:cs="宋体"/>
                <w:color w:val="auto"/>
                <w:lang w:val="en-US" w:eastAsia="zh-CN"/>
              </w:rPr>
              <w:t>6</w:t>
            </w:r>
            <w:r>
              <w:rPr>
                <w:rFonts w:hint="eastAsia" w:ascii="宋体" w:hAnsi="宋体" w:eastAsia="宋体" w:cs="宋体"/>
                <w:color w:val="auto"/>
              </w:rPr>
              <w:t xml:space="preserve">分； </w:t>
            </w:r>
          </w:p>
          <w:p w14:paraId="50A3F967">
            <w:pPr>
              <w:spacing w:line="360" w:lineRule="auto"/>
              <w:ind w:firstLine="210" w:firstLineChars="100"/>
              <w:rPr>
                <w:rFonts w:hint="eastAsia" w:ascii="宋体" w:hAnsi="宋体" w:eastAsia="宋体" w:cs="宋体"/>
                <w:color w:val="auto"/>
              </w:rPr>
            </w:pPr>
            <w:r>
              <w:rPr>
                <w:rFonts w:hint="eastAsia" w:ascii="宋体" w:hAnsi="宋体" w:eastAsia="宋体" w:cs="宋体"/>
                <w:color w:val="auto"/>
              </w:rPr>
              <w:t>2.项目经理近三年承担过</w:t>
            </w:r>
            <w:r>
              <w:rPr>
                <w:rFonts w:hint="eastAsia" w:ascii="宋体" w:hAnsi="宋体" w:eastAsia="宋体" w:cs="宋体"/>
                <w:color w:val="auto"/>
                <w:lang w:val="en-US" w:eastAsia="zh-CN"/>
              </w:rPr>
              <w:t>同类型工程，</w:t>
            </w:r>
            <w:r>
              <w:rPr>
                <w:rFonts w:hint="eastAsia" w:ascii="宋体" w:hAnsi="宋体" w:eastAsia="宋体" w:cs="宋体"/>
                <w:highlight w:val="none"/>
                <w:lang w:val="en-US" w:eastAsia="zh-CN"/>
              </w:rPr>
              <w:t>每提供一个同类</w:t>
            </w:r>
            <w:r>
              <w:rPr>
                <w:rFonts w:hint="eastAsia" w:ascii="宋体" w:hAnsi="宋体" w:eastAsia="宋体" w:cs="宋体"/>
                <w:color w:val="auto"/>
                <w:lang w:val="en-US" w:eastAsia="zh-CN"/>
              </w:rPr>
              <w:t>型</w:t>
            </w:r>
            <w:r>
              <w:rPr>
                <w:rFonts w:hint="eastAsia" w:ascii="宋体" w:hAnsi="宋体" w:eastAsia="宋体" w:cs="宋体"/>
                <w:highlight w:val="none"/>
                <w:lang w:val="en-US" w:eastAsia="zh-CN"/>
              </w:rPr>
              <w:t>工程得</w:t>
            </w:r>
            <w:r>
              <w:rPr>
                <w:rFonts w:hint="eastAsia" w:ascii="宋体" w:hAnsi="宋体" w:cs="宋体"/>
                <w:color w:val="auto"/>
                <w:lang w:val="en-US" w:eastAsia="zh-CN"/>
              </w:rPr>
              <w:t>3</w:t>
            </w:r>
            <w:r>
              <w:rPr>
                <w:rFonts w:hint="eastAsia" w:ascii="宋体" w:hAnsi="宋体" w:eastAsia="宋体" w:cs="宋体"/>
                <w:color w:val="auto"/>
              </w:rPr>
              <w:t>分，最高得</w:t>
            </w:r>
            <w:r>
              <w:rPr>
                <w:rFonts w:hint="eastAsia" w:ascii="宋体" w:hAnsi="宋体" w:cs="宋体"/>
                <w:color w:val="auto"/>
                <w:lang w:val="en-US" w:eastAsia="zh-CN"/>
              </w:rPr>
              <w:t>12</w:t>
            </w:r>
            <w:r>
              <w:rPr>
                <w:rFonts w:hint="eastAsia" w:ascii="宋体" w:hAnsi="宋体" w:eastAsia="宋体" w:cs="宋体"/>
                <w:color w:val="auto"/>
              </w:rPr>
              <w:t>分；</w:t>
            </w:r>
          </w:p>
          <w:p w14:paraId="2E521068">
            <w:pPr>
              <w:spacing w:line="360" w:lineRule="auto"/>
              <w:rPr>
                <w:rFonts w:hint="eastAsia" w:ascii="宋体" w:hAnsi="宋体" w:eastAsia="宋体" w:cs="宋体"/>
                <w:color w:val="auto"/>
              </w:rPr>
            </w:pPr>
            <w:r>
              <w:rPr>
                <w:rFonts w:hint="eastAsia" w:ascii="宋体" w:hAnsi="宋体" w:eastAsia="宋体" w:cs="宋体"/>
                <w:color w:val="auto"/>
              </w:rPr>
              <w:t>（2）评审标准和要求</w:t>
            </w:r>
          </w:p>
          <w:p w14:paraId="44E2A45F">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投标人和项目经理同类</w:t>
            </w:r>
            <w:r>
              <w:rPr>
                <w:rFonts w:hint="eastAsia" w:ascii="宋体" w:hAnsi="宋体" w:eastAsia="宋体" w:cs="宋体"/>
                <w:color w:val="auto"/>
                <w:highlight w:val="none"/>
                <w:lang w:val="en-US" w:eastAsia="zh-CN"/>
              </w:rPr>
              <w:t>型</w:t>
            </w:r>
            <w:r>
              <w:rPr>
                <w:rFonts w:hint="eastAsia" w:ascii="宋体" w:hAnsi="宋体" w:eastAsia="宋体" w:cs="宋体"/>
                <w:color w:val="auto"/>
                <w:highlight w:val="none"/>
              </w:rPr>
              <w:t>工程,</w:t>
            </w:r>
            <w:r>
              <w:rPr>
                <w:rFonts w:hint="eastAsia" w:ascii="宋体" w:hAnsi="宋体" w:eastAsia="宋体" w:cs="宋体"/>
                <w:highlight w:val="none"/>
                <w:lang w:val="en-US" w:eastAsia="zh-CN"/>
              </w:rPr>
              <w:t>要求必须提供</w:t>
            </w:r>
            <w:r>
              <w:rPr>
                <w:rFonts w:hint="eastAsia" w:ascii="宋体" w:hAnsi="宋体" w:eastAsia="宋体" w:cs="宋体"/>
                <w:color w:val="auto"/>
                <w:highlight w:val="none"/>
              </w:rPr>
              <w:t>合同、竣工验收证明及结算发票或银行划拨单为准，三项内容缺一不可，否则不得分。</w:t>
            </w:r>
          </w:p>
          <w:p w14:paraId="04C7160F">
            <w:pPr>
              <w:spacing w:line="360" w:lineRule="auto"/>
              <w:ind w:firstLine="211" w:firstLineChars="1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同类工程指</w:t>
            </w:r>
            <w:r>
              <w:rPr>
                <w:rFonts w:hint="eastAsia" w:ascii="宋体" w:hAnsi="宋体" w:eastAsia="宋体" w:cs="宋体"/>
                <w:b/>
                <w:bCs/>
                <w:color w:val="auto"/>
                <w:highlight w:val="none"/>
                <w:lang w:val="en-US" w:eastAsia="zh-CN"/>
              </w:rPr>
              <w:t>古建筑维修修缮工程，投标人和项目经理不得是同一业绩。</w:t>
            </w:r>
          </w:p>
          <w:p w14:paraId="748377D0">
            <w:pPr>
              <w:pStyle w:val="2"/>
              <w:spacing w:line="360" w:lineRule="auto"/>
              <w:ind w:firstLine="211" w:firstLineChars="100"/>
              <w:rPr>
                <w:rFonts w:hint="default"/>
                <w:lang w:val="en-US"/>
              </w:rPr>
            </w:pPr>
            <w:r>
              <w:rPr>
                <w:rFonts w:hint="eastAsia" w:ascii="宋体" w:hAnsi="宋体" w:eastAsia="宋体" w:cs="宋体"/>
                <w:b/>
                <w:bCs/>
                <w:color w:val="auto"/>
                <w:kern w:val="2"/>
                <w:sz w:val="21"/>
                <w:szCs w:val="24"/>
                <w:highlight w:val="none"/>
                <w:lang w:val="en-US" w:eastAsia="zh-CN" w:bidi="ar-SA"/>
              </w:rPr>
              <w:t>近三年指（2022年4月1日-2025年4月1日）。</w:t>
            </w:r>
          </w:p>
        </w:tc>
      </w:tr>
      <w:tr w14:paraId="320A6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9180" w:type="dxa"/>
            <w:noWrap w:val="0"/>
            <w:vAlign w:val="top"/>
          </w:tcPr>
          <w:p w14:paraId="78F7F80D">
            <w:pPr>
              <w:rPr>
                <w:rFonts w:hint="eastAsia" w:ascii="宋体" w:hAnsi="宋体" w:eastAsia="宋体" w:cs="宋体"/>
                <w:color w:val="auto"/>
              </w:rPr>
            </w:pPr>
            <w:r>
              <w:rPr>
                <w:rFonts w:hint="eastAsia" w:ascii="宋体" w:hAnsi="宋体" w:eastAsia="宋体" w:cs="宋体"/>
                <w:b/>
                <w:color w:val="auto"/>
              </w:rPr>
              <w:t>二、技术部分（</w:t>
            </w:r>
            <w:r>
              <w:rPr>
                <w:rFonts w:hint="eastAsia" w:ascii="宋体" w:hAnsi="宋体" w:eastAsia="宋体" w:cs="宋体"/>
                <w:b/>
                <w:color w:val="auto"/>
                <w:lang w:val="en-US" w:eastAsia="zh-CN"/>
              </w:rPr>
              <w:t>46</w:t>
            </w:r>
            <w:r>
              <w:rPr>
                <w:rFonts w:hint="eastAsia" w:ascii="宋体" w:hAnsi="宋体" w:eastAsia="宋体" w:cs="宋体"/>
                <w:b/>
                <w:color w:val="auto"/>
              </w:rPr>
              <w:t>分）</w:t>
            </w:r>
          </w:p>
        </w:tc>
      </w:tr>
      <w:tr w14:paraId="09427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2" w:hRule="atLeast"/>
        </w:trPr>
        <w:tc>
          <w:tcPr>
            <w:tcW w:w="9180" w:type="dxa"/>
            <w:noWrap w:val="0"/>
            <w:vAlign w:val="top"/>
          </w:tcPr>
          <w:p w14:paraId="381862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1、评审因素及分值构成</w:t>
            </w:r>
          </w:p>
          <w:p w14:paraId="7AAB2E5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（1）施工方案全面完整、针对性强、切实可行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p w14:paraId="515702B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（2）施工总平面图设计合理；                            3分</w:t>
            </w:r>
          </w:p>
          <w:p w14:paraId="775FB6D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（3）项目班子机构健全、人员齐备、专业配套、具备相关岗位证书，劳动力计划安排合理；5分</w:t>
            </w:r>
          </w:p>
          <w:p w14:paraId="6DC0DA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（4）材料供应安排合理；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4AF98BA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（5）关键部位施工方法明确、切实可行；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2924772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（6）质量安全管理满足招标文件要求，保证措施切实可行；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3D5CDFB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（7）机械设备配置满足本工程施工要求；                  3分</w:t>
            </w:r>
          </w:p>
          <w:p w14:paraId="36E2B54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（8）工期满足</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文件要求，计划合理、保证措施切实可行；3分</w:t>
            </w:r>
          </w:p>
          <w:p w14:paraId="463AA3C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（9）具有可行的提高工程质量、保证工期、降低造价的合理化建议；  </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774B566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（10）在施工中采用具有切实可行的新技术、新材料、新工艺、新设备；</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65F8694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（11）施工现场采用环保、消防、降噪声、文明等施工技术措施针对性强、切实可行。 3分</w:t>
            </w:r>
          </w:p>
          <w:p w14:paraId="1A356137">
            <w:pPr>
              <w:rPr>
                <w:rFonts w:hint="eastAsia" w:ascii="宋体" w:hAnsi="宋体" w:eastAsia="宋体" w:cs="宋体"/>
                <w:color w:val="auto"/>
              </w:rPr>
            </w:pPr>
            <w:r>
              <w:rPr>
                <w:rFonts w:hint="eastAsia" w:ascii="宋体" w:hAnsi="宋体" w:eastAsia="宋体" w:cs="宋体"/>
                <w:color w:val="auto"/>
              </w:rPr>
              <w:t xml:space="preserve"> </w:t>
            </w:r>
          </w:p>
        </w:tc>
      </w:tr>
      <w:tr w14:paraId="0E44B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trPr>
        <w:tc>
          <w:tcPr>
            <w:tcW w:w="9180" w:type="dxa"/>
            <w:noWrap w:val="0"/>
            <w:vAlign w:val="top"/>
          </w:tcPr>
          <w:p w14:paraId="7FC0AAB7">
            <w:pPr>
              <w:rPr>
                <w:rFonts w:hint="eastAsia" w:ascii="宋体" w:hAnsi="宋体" w:eastAsia="宋体" w:cs="宋体"/>
                <w:b/>
                <w:color w:val="auto"/>
                <w:lang w:eastAsia="zh-CN"/>
              </w:rPr>
            </w:pPr>
            <w:r>
              <w:rPr>
                <w:rFonts w:hint="eastAsia" w:ascii="宋体" w:hAnsi="宋体" w:eastAsia="宋体" w:cs="宋体"/>
                <w:b/>
                <w:color w:val="auto"/>
                <w:lang w:eastAsia="zh-CN"/>
              </w:rPr>
              <w:t>三、服务部分（</w:t>
            </w:r>
            <w:r>
              <w:rPr>
                <w:rFonts w:hint="eastAsia" w:ascii="宋体" w:hAnsi="宋体" w:eastAsia="宋体" w:cs="宋体"/>
                <w:b/>
                <w:color w:val="auto"/>
                <w:lang w:val="en-US" w:eastAsia="zh-CN"/>
              </w:rPr>
              <w:t>6分</w:t>
            </w:r>
            <w:r>
              <w:rPr>
                <w:rFonts w:hint="eastAsia" w:ascii="宋体" w:hAnsi="宋体" w:eastAsia="宋体" w:cs="宋体"/>
                <w:b/>
                <w:color w:val="auto"/>
                <w:lang w:eastAsia="zh-CN"/>
              </w:rPr>
              <w:t>）</w:t>
            </w:r>
          </w:p>
        </w:tc>
      </w:tr>
      <w:tr w14:paraId="5A929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9180" w:type="dxa"/>
            <w:noWrap w:val="0"/>
            <w:vAlign w:val="top"/>
          </w:tcPr>
          <w:p w14:paraId="5C89A6DE">
            <w:pPr>
              <w:spacing w:line="360" w:lineRule="auto"/>
              <w:rPr>
                <w:rFonts w:hint="eastAsia" w:ascii="宋体" w:hAnsi="宋体" w:eastAsia="宋体" w:cs="宋体"/>
                <w:b w:val="0"/>
                <w:bCs/>
                <w:color w:val="auto"/>
                <w:lang w:eastAsia="zh-CN"/>
              </w:rPr>
            </w:pPr>
            <w:r>
              <w:rPr>
                <w:rFonts w:hint="eastAsia" w:ascii="宋体" w:hAnsi="宋体" w:eastAsia="宋体" w:cs="宋体"/>
                <w:b/>
                <w:color w:val="auto"/>
                <w:lang w:eastAsia="zh-CN"/>
              </w:rPr>
              <w:t xml:space="preserve">  </w:t>
            </w:r>
            <w:r>
              <w:rPr>
                <w:rFonts w:hint="eastAsia" w:ascii="宋体" w:hAnsi="宋体" w:eastAsia="宋体" w:cs="宋体"/>
                <w:b w:val="0"/>
                <w:bCs/>
                <w:color w:val="auto"/>
                <w:lang w:eastAsia="zh-CN"/>
              </w:rPr>
              <w:t>1、有且准确提供本项目负责人的姓名、详细的地址和联系方式的得2分，否则不得分。</w:t>
            </w:r>
          </w:p>
          <w:p w14:paraId="00B947C5">
            <w:pPr>
              <w:spacing w:line="360" w:lineRule="auto"/>
              <w:ind w:firstLine="210" w:firstLineChars="100"/>
              <w:rPr>
                <w:rFonts w:hint="eastAsia" w:ascii="宋体" w:hAnsi="宋体" w:eastAsia="宋体" w:cs="宋体"/>
                <w:b w:val="0"/>
                <w:bCs/>
                <w:color w:val="auto"/>
                <w:lang w:eastAsia="zh-CN"/>
              </w:rPr>
            </w:pPr>
            <w:r>
              <w:rPr>
                <w:rFonts w:hint="eastAsia" w:ascii="宋体" w:hAnsi="宋体" w:eastAsia="宋体" w:cs="宋体"/>
                <w:b w:val="0"/>
                <w:bCs/>
                <w:color w:val="auto"/>
                <w:lang w:val="en-US" w:eastAsia="zh-CN"/>
              </w:rPr>
              <w:t>2</w:t>
            </w:r>
            <w:r>
              <w:rPr>
                <w:rFonts w:hint="eastAsia" w:ascii="宋体" w:hAnsi="宋体" w:eastAsia="宋体" w:cs="宋体"/>
                <w:b w:val="0"/>
                <w:bCs/>
                <w:color w:val="auto"/>
                <w:lang w:eastAsia="zh-CN"/>
              </w:rPr>
              <w:t>、在工程质保期内对维修、服务时间等的响应情况：根据投标人的响应程度分别得2分、1分、0分；</w:t>
            </w:r>
          </w:p>
          <w:p w14:paraId="4AF9C75D">
            <w:pPr>
              <w:spacing w:line="360" w:lineRule="auto"/>
              <w:ind w:firstLine="210" w:firstLineChars="100"/>
              <w:rPr>
                <w:rFonts w:hint="eastAsia" w:ascii="宋体" w:hAnsi="宋体" w:eastAsia="宋体" w:cs="宋体"/>
                <w:b/>
                <w:color w:val="auto"/>
                <w:lang w:eastAsia="zh-CN"/>
              </w:rPr>
            </w:pPr>
            <w:r>
              <w:rPr>
                <w:rFonts w:hint="eastAsia" w:ascii="宋体" w:hAnsi="宋体" w:eastAsia="宋体" w:cs="宋体"/>
                <w:b w:val="0"/>
                <w:bCs/>
                <w:color w:val="auto"/>
                <w:lang w:val="en-US" w:eastAsia="zh-CN"/>
              </w:rPr>
              <w:t>3</w:t>
            </w:r>
            <w:r>
              <w:rPr>
                <w:rFonts w:hint="eastAsia" w:ascii="宋体" w:hAnsi="宋体" w:eastAsia="宋体" w:cs="宋体"/>
                <w:b w:val="0"/>
                <w:bCs/>
                <w:color w:val="auto"/>
                <w:lang w:eastAsia="zh-CN"/>
              </w:rPr>
              <w:t>、技术支持团队：队伍综合能力强，素质水平高，人员配备完整、分工明确、架构合理得</w:t>
            </w:r>
            <w:r>
              <w:rPr>
                <w:rFonts w:hint="eastAsia" w:ascii="宋体" w:hAnsi="宋体" w:eastAsia="宋体" w:cs="宋体"/>
                <w:b w:val="0"/>
                <w:bCs/>
                <w:color w:val="auto"/>
                <w:lang w:val="en-US" w:eastAsia="zh-CN"/>
              </w:rPr>
              <w:t>2</w:t>
            </w:r>
            <w:r>
              <w:rPr>
                <w:rFonts w:hint="eastAsia" w:ascii="宋体" w:hAnsi="宋体" w:eastAsia="宋体" w:cs="宋体"/>
                <w:b w:val="0"/>
                <w:bCs/>
                <w:color w:val="auto"/>
                <w:lang w:eastAsia="zh-CN"/>
              </w:rPr>
              <w:t>分；对比较优秀次之的为良，得1分；未提供相关证明资料的不得分。</w:t>
            </w:r>
          </w:p>
        </w:tc>
      </w:tr>
      <w:tr w14:paraId="3CB27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2" w:hRule="atLeast"/>
        </w:trPr>
        <w:tc>
          <w:tcPr>
            <w:tcW w:w="9180" w:type="dxa"/>
            <w:noWrap w:val="0"/>
            <w:vAlign w:val="top"/>
          </w:tcPr>
          <w:p w14:paraId="7E335DD3">
            <w:pPr>
              <w:rPr>
                <w:rFonts w:hint="eastAsia" w:ascii="宋体" w:hAnsi="宋体" w:eastAsia="宋体" w:cs="宋体"/>
                <w:color w:val="auto"/>
              </w:rPr>
            </w:pPr>
            <w:r>
              <w:rPr>
                <w:rFonts w:hint="eastAsia" w:ascii="宋体" w:hAnsi="宋体" w:eastAsia="宋体" w:cs="宋体"/>
                <w:b/>
                <w:color w:val="auto"/>
                <w:lang w:eastAsia="zh-CN"/>
              </w:rPr>
              <w:t>四</w:t>
            </w:r>
            <w:r>
              <w:rPr>
                <w:rFonts w:hint="eastAsia" w:ascii="宋体" w:hAnsi="宋体" w:eastAsia="宋体" w:cs="宋体"/>
                <w:b/>
                <w:color w:val="auto"/>
              </w:rPr>
              <w:t>、价格部分（</w:t>
            </w:r>
            <w:r>
              <w:rPr>
                <w:rFonts w:hint="eastAsia" w:ascii="宋体" w:hAnsi="宋体" w:eastAsia="宋体" w:cs="宋体"/>
                <w:b/>
                <w:color w:val="auto"/>
                <w:lang w:val="en-US" w:eastAsia="zh-CN"/>
              </w:rPr>
              <w:t>30</w:t>
            </w:r>
            <w:r>
              <w:rPr>
                <w:rFonts w:hint="eastAsia" w:ascii="宋体" w:hAnsi="宋体" w:eastAsia="宋体" w:cs="宋体"/>
                <w:b/>
                <w:color w:val="auto"/>
              </w:rPr>
              <w:t>分）</w:t>
            </w:r>
          </w:p>
        </w:tc>
      </w:tr>
      <w:tr w14:paraId="30A93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 w:hRule="atLeast"/>
        </w:trPr>
        <w:tc>
          <w:tcPr>
            <w:tcW w:w="9180" w:type="dxa"/>
            <w:noWrap w:val="0"/>
            <w:vAlign w:val="top"/>
          </w:tcPr>
          <w:p w14:paraId="6A5292C7">
            <w:pPr>
              <w:keepNext w:val="0"/>
              <w:keepLines/>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满足磋商文件要求且评审价格最低的</w:t>
            </w:r>
            <w:r>
              <w:rPr>
                <w:rFonts w:hint="eastAsia" w:ascii="宋体" w:hAnsi="宋体" w:eastAsia="宋体" w:cs="宋体"/>
                <w:color w:val="auto"/>
                <w:kern w:val="0"/>
                <w:sz w:val="21"/>
                <w:szCs w:val="21"/>
                <w:highlight w:val="none"/>
                <w:lang w:val="en-US" w:eastAsia="zh-CN"/>
              </w:rPr>
              <w:t>最终</w:t>
            </w:r>
            <w:r>
              <w:rPr>
                <w:rFonts w:hint="eastAsia" w:ascii="宋体" w:hAnsi="宋体" w:eastAsia="宋体" w:cs="宋体"/>
                <w:color w:val="auto"/>
                <w:kern w:val="0"/>
                <w:sz w:val="21"/>
                <w:szCs w:val="21"/>
                <w:highlight w:val="none"/>
              </w:rPr>
              <w:t>响应报价为评审基准价，其价格分为满分</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0分。其他供应商的价格分统一按照下列公式计算：</w:t>
            </w:r>
          </w:p>
          <w:p w14:paraId="62F09BD0">
            <w:pPr>
              <w:keepNext w:val="0"/>
              <w:keepLines/>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最终</w:t>
            </w:r>
            <w:r>
              <w:rPr>
                <w:rFonts w:hint="eastAsia" w:ascii="宋体" w:hAnsi="宋体" w:eastAsia="宋体" w:cs="宋体"/>
                <w:color w:val="auto"/>
                <w:kern w:val="0"/>
                <w:sz w:val="21"/>
                <w:szCs w:val="21"/>
                <w:highlight w:val="none"/>
              </w:rPr>
              <w:t>响应报价得分=(评审基准价／</w:t>
            </w:r>
            <w:r>
              <w:rPr>
                <w:rFonts w:hint="eastAsia" w:ascii="宋体" w:hAnsi="宋体" w:eastAsia="宋体" w:cs="宋体"/>
                <w:color w:val="auto"/>
                <w:kern w:val="0"/>
                <w:sz w:val="21"/>
                <w:szCs w:val="21"/>
                <w:highlight w:val="none"/>
                <w:lang w:val="en-US" w:eastAsia="zh-CN"/>
              </w:rPr>
              <w:t>最终</w:t>
            </w:r>
            <w:r>
              <w:rPr>
                <w:rFonts w:hint="eastAsia" w:ascii="宋体" w:hAnsi="宋体" w:eastAsia="宋体" w:cs="宋体"/>
                <w:color w:val="auto"/>
                <w:kern w:val="0"/>
                <w:sz w:val="21"/>
                <w:szCs w:val="21"/>
                <w:highlight w:val="none"/>
              </w:rPr>
              <w:t>响应报价)×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0%×100</w:t>
            </w:r>
          </w:p>
          <w:p w14:paraId="18EE600C">
            <w:pPr>
              <w:rPr>
                <w:rFonts w:hint="eastAsia" w:ascii="宋体" w:hAnsi="宋体" w:eastAsia="宋体" w:cs="宋体"/>
                <w:color w:val="auto"/>
              </w:rPr>
            </w:pPr>
          </w:p>
        </w:tc>
      </w:tr>
    </w:tbl>
    <w:p w14:paraId="20A63BD5">
      <w:pPr>
        <w:pStyle w:val="32"/>
        <w:keepNext w:val="0"/>
        <w:keepLines w:val="0"/>
        <w:pageBreakBefore w:val="0"/>
        <w:kinsoku/>
        <w:wordWrap/>
        <w:overflowPunct/>
        <w:topLinePunct w:val="0"/>
        <w:autoSpaceDE/>
        <w:autoSpaceDN/>
        <w:bidi w:val="0"/>
        <w:snapToGrid w:val="0"/>
        <w:spacing w:line="470" w:lineRule="exact"/>
        <w:ind w:left="0" w:leftChars="0" w:right="0" w:rightChars="0" w:firstLine="424" w:firstLineChars="202"/>
        <w:rPr>
          <w:rFonts w:hint="eastAsia" w:ascii="宋体" w:hAnsi="宋体" w:eastAsia="宋体" w:cs="宋体"/>
        </w:rPr>
      </w:pPr>
    </w:p>
    <w:p w14:paraId="119BD747">
      <w:pPr>
        <w:widowControl/>
        <w:jc w:val="left"/>
        <w:rPr>
          <w:rFonts w:hint="eastAsia" w:ascii="宋体" w:hAnsi="宋体" w:eastAsia="宋体" w:cs="宋体"/>
          <w:b/>
          <w:bCs/>
        </w:rPr>
      </w:pPr>
      <w:r>
        <w:rPr>
          <w:rFonts w:hint="eastAsia" w:ascii="宋体" w:hAnsi="宋体" w:eastAsia="宋体" w:cs="宋体"/>
          <w:b/>
          <w:bCs/>
        </w:rPr>
        <w:br w:type="page"/>
      </w:r>
    </w:p>
    <w:p w14:paraId="58303AD8">
      <w:pPr>
        <w:pStyle w:val="27"/>
        <w:numPr>
          <w:ilvl w:val="0"/>
          <w:numId w:val="0"/>
        </w:numPr>
        <w:snapToGrid w:val="0"/>
        <w:spacing w:before="0" w:after="0"/>
        <w:rPr>
          <w:rFonts w:hint="eastAsia" w:ascii="宋体" w:hAnsi="宋体" w:eastAsia="宋体" w:cs="宋体"/>
          <w:spacing w:val="20"/>
          <w:szCs w:val="28"/>
        </w:rPr>
      </w:pPr>
      <w:bookmarkStart w:id="68" w:name="_Toc14910"/>
      <w:bookmarkStart w:id="69" w:name="_Toc1004"/>
      <w:r>
        <w:rPr>
          <w:rFonts w:hint="eastAsia" w:ascii="宋体" w:hAnsi="宋体" w:cs="宋体"/>
          <w:spacing w:val="20"/>
          <w:szCs w:val="28"/>
          <w:lang w:val="en-US" w:eastAsia="zh-CN"/>
        </w:rPr>
        <w:t xml:space="preserve"> </w:t>
      </w:r>
      <w:r>
        <w:rPr>
          <w:rFonts w:hint="eastAsia" w:ascii="宋体" w:hAnsi="宋体" w:eastAsia="宋体" w:cs="宋体"/>
          <w:spacing w:val="20"/>
          <w:szCs w:val="28"/>
        </w:rPr>
        <w:t>第七部分  合同文本（供参考）</w:t>
      </w:r>
      <w:bookmarkEnd w:id="68"/>
      <w:bookmarkEnd w:id="69"/>
    </w:p>
    <w:p w14:paraId="692BBCAD">
      <w:pPr>
        <w:rPr>
          <w:rFonts w:hint="eastAsia" w:ascii="宋体" w:hAnsi="宋体" w:eastAsia="宋体" w:cs="宋体"/>
        </w:rPr>
      </w:pPr>
    </w:p>
    <w:p w14:paraId="356336A8">
      <w:pPr>
        <w:widowControl/>
        <w:jc w:val="left"/>
        <w:rPr>
          <w:rFonts w:hint="eastAsia" w:ascii="宋体" w:hAnsi="宋体" w:eastAsia="宋体" w:cs="宋体"/>
          <w:b/>
          <w:bCs/>
          <w:color w:val="000000"/>
          <w:kern w:val="0"/>
          <w:sz w:val="36"/>
          <w:szCs w:val="36"/>
          <w:lang w:bidi="ar"/>
        </w:rPr>
      </w:pPr>
    </w:p>
    <w:p w14:paraId="4B7DA8CE">
      <w:pPr>
        <w:spacing w:line="360"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发包人（全称）：</w:t>
      </w:r>
      <w:r>
        <w:rPr>
          <w:rFonts w:hint="eastAsia" w:ascii="宋体" w:hAnsi="宋体" w:eastAsia="宋体" w:cs="宋体"/>
          <w:kern w:val="0"/>
          <w:szCs w:val="21"/>
          <w:u w:val="single"/>
        </w:rPr>
        <w:t xml:space="preserve">                                 </w:t>
      </w:r>
    </w:p>
    <w:p w14:paraId="5238DF4E">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承包人（全称）：</w:t>
      </w:r>
      <w:r>
        <w:rPr>
          <w:rFonts w:hint="eastAsia" w:ascii="宋体" w:hAnsi="宋体" w:eastAsia="宋体" w:cs="宋体"/>
          <w:kern w:val="0"/>
          <w:szCs w:val="21"/>
          <w:u w:val="single"/>
        </w:rPr>
        <w:t xml:space="preserve">                                 </w:t>
      </w:r>
    </w:p>
    <w:p w14:paraId="07EF7570">
      <w:pPr>
        <w:keepNext/>
        <w:keepLines/>
        <w:spacing w:line="480" w:lineRule="exact"/>
        <w:ind w:firstLine="420" w:firstLineChars="200"/>
        <w:outlineLvl w:val="3"/>
        <w:rPr>
          <w:rFonts w:hint="eastAsia" w:ascii="宋体" w:hAnsi="宋体" w:eastAsia="宋体" w:cs="宋体"/>
          <w:kern w:val="0"/>
          <w:szCs w:val="21"/>
        </w:rPr>
      </w:pPr>
      <w:bookmarkStart w:id="70" w:name="_Toc351203481"/>
      <w:r>
        <w:rPr>
          <w:rFonts w:hint="eastAsia" w:ascii="宋体" w:hAnsi="宋体" w:eastAsia="宋体" w:cs="宋体"/>
          <w:kern w:val="0"/>
          <w:szCs w:val="21"/>
        </w:rPr>
        <w:t>一、工程概况</w:t>
      </w:r>
      <w:bookmarkEnd w:id="70"/>
    </w:p>
    <w:p w14:paraId="31F15D91">
      <w:pPr>
        <w:spacing w:line="480" w:lineRule="exact"/>
        <w:ind w:firstLine="411" w:firstLineChars="196"/>
        <w:rPr>
          <w:rFonts w:hint="eastAsia" w:ascii="宋体" w:hAnsi="宋体" w:eastAsia="宋体" w:cs="宋体"/>
          <w:kern w:val="0"/>
          <w:szCs w:val="21"/>
          <w:u w:val="single"/>
        </w:rPr>
      </w:pPr>
      <w:r>
        <w:rPr>
          <w:rFonts w:hint="eastAsia" w:ascii="宋体" w:hAnsi="宋体" w:eastAsia="宋体" w:cs="宋体"/>
          <w:kern w:val="0"/>
          <w:szCs w:val="21"/>
        </w:rPr>
        <w:t>1.项目名称：</w:t>
      </w:r>
      <w:r>
        <w:rPr>
          <w:rFonts w:hint="eastAsia" w:ascii="宋体" w:hAnsi="宋体" w:eastAsia="宋体" w:cs="宋体"/>
          <w:kern w:val="0"/>
          <w:szCs w:val="21"/>
          <w:u w:val="single"/>
        </w:rPr>
        <w:t xml:space="preserve">                                   </w:t>
      </w:r>
    </w:p>
    <w:p w14:paraId="1C9C1C56">
      <w:pPr>
        <w:spacing w:line="480" w:lineRule="exact"/>
        <w:ind w:firstLine="411" w:firstLineChars="196"/>
        <w:rPr>
          <w:rFonts w:hint="eastAsia" w:ascii="宋体" w:hAnsi="宋体" w:eastAsia="宋体" w:cs="宋体"/>
          <w:kern w:val="0"/>
          <w:szCs w:val="21"/>
        </w:rPr>
      </w:pPr>
      <w:r>
        <w:rPr>
          <w:rFonts w:hint="eastAsia" w:ascii="宋体" w:hAnsi="宋体" w:eastAsia="宋体" w:cs="宋体"/>
          <w:kern w:val="0"/>
          <w:szCs w:val="21"/>
        </w:rPr>
        <w:t>2.工程地点：</w:t>
      </w:r>
      <w:r>
        <w:rPr>
          <w:rFonts w:hint="eastAsia" w:ascii="宋体" w:hAnsi="宋体" w:eastAsia="宋体" w:cs="宋体"/>
          <w:kern w:val="0"/>
          <w:szCs w:val="21"/>
          <w:u w:val="single"/>
        </w:rPr>
        <w:t xml:space="preserve">                                   </w:t>
      </w:r>
    </w:p>
    <w:p w14:paraId="16E53BF1">
      <w:pPr>
        <w:spacing w:line="480" w:lineRule="exact"/>
        <w:ind w:firstLine="411" w:firstLineChars="196"/>
        <w:rPr>
          <w:rFonts w:hint="eastAsia" w:ascii="宋体" w:hAnsi="宋体" w:eastAsia="宋体" w:cs="宋体"/>
          <w:kern w:val="0"/>
          <w:szCs w:val="21"/>
        </w:rPr>
      </w:pPr>
      <w:r>
        <w:rPr>
          <w:rFonts w:hint="eastAsia" w:ascii="宋体" w:hAnsi="宋体" w:eastAsia="宋体" w:cs="宋体"/>
          <w:kern w:val="0"/>
          <w:szCs w:val="21"/>
        </w:rPr>
        <w:t>3.项目编号：</w:t>
      </w:r>
      <w:r>
        <w:rPr>
          <w:rFonts w:hint="eastAsia" w:ascii="宋体" w:hAnsi="宋体" w:eastAsia="宋体" w:cs="宋体"/>
          <w:kern w:val="0"/>
          <w:szCs w:val="21"/>
          <w:u w:val="single"/>
        </w:rPr>
        <w:t xml:space="preserve">                                   </w:t>
      </w:r>
    </w:p>
    <w:p w14:paraId="2FB6B3E4">
      <w:pPr>
        <w:spacing w:line="480" w:lineRule="exact"/>
        <w:ind w:firstLine="411" w:firstLineChars="196"/>
        <w:rPr>
          <w:rFonts w:hint="eastAsia" w:ascii="宋体" w:hAnsi="宋体" w:eastAsia="宋体" w:cs="宋体"/>
          <w:kern w:val="0"/>
          <w:szCs w:val="21"/>
          <w:u w:val="single"/>
        </w:rPr>
      </w:pPr>
      <w:r>
        <w:rPr>
          <w:rFonts w:hint="eastAsia" w:ascii="宋体" w:hAnsi="宋体" w:eastAsia="宋体" w:cs="宋体"/>
          <w:kern w:val="0"/>
          <w:szCs w:val="21"/>
        </w:rPr>
        <w:t>4.工程内容：</w:t>
      </w:r>
      <w:r>
        <w:rPr>
          <w:rFonts w:hint="eastAsia" w:ascii="宋体" w:hAnsi="宋体" w:eastAsia="宋体" w:cs="宋体"/>
          <w:kern w:val="0"/>
          <w:szCs w:val="21"/>
          <w:u w:val="single"/>
        </w:rPr>
        <w:t xml:space="preserve">                                   </w:t>
      </w:r>
    </w:p>
    <w:p w14:paraId="20D9E7C6">
      <w:pPr>
        <w:spacing w:line="480" w:lineRule="exact"/>
        <w:ind w:firstLine="411" w:firstLineChars="196"/>
        <w:rPr>
          <w:rFonts w:hint="eastAsia" w:ascii="宋体" w:hAnsi="宋体" w:eastAsia="宋体" w:cs="宋体"/>
          <w:kern w:val="0"/>
          <w:szCs w:val="21"/>
        </w:rPr>
      </w:pPr>
      <w:r>
        <w:rPr>
          <w:rFonts w:hint="eastAsia" w:ascii="宋体" w:hAnsi="宋体" w:eastAsia="宋体" w:cs="宋体"/>
          <w:kern w:val="0"/>
          <w:szCs w:val="21"/>
        </w:rPr>
        <w:t>5.工程承包范围：</w:t>
      </w:r>
      <w:r>
        <w:rPr>
          <w:rFonts w:hint="eastAsia" w:ascii="宋体" w:hAnsi="宋体" w:eastAsia="宋体" w:cs="宋体"/>
          <w:kern w:val="0"/>
          <w:szCs w:val="21"/>
          <w:u w:val="single"/>
        </w:rPr>
        <w:t xml:space="preserve">                                   </w:t>
      </w:r>
    </w:p>
    <w:p w14:paraId="23AC3BF8">
      <w:pPr>
        <w:keepNext/>
        <w:keepLines/>
        <w:spacing w:line="480" w:lineRule="exact"/>
        <w:ind w:firstLine="420" w:firstLineChars="200"/>
        <w:outlineLvl w:val="3"/>
        <w:rPr>
          <w:rFonts w:hint="eastAsia" w:ascii="宋体" w:hAnsi="宋体" w:eastAsia="宋体" w:cs="宋体"/>
          <w:kern w:val="0"/>
          <w:szCs w:val="21"/>
        </w:rPr>
      </w:pPr>
      <w:bookmarkStart w:id="71" w:name="_Toc351203482"/>
      <w:r>
        <w:rPr>
          <w:rFonts w:hint="eastAsia" w:ascii="宋体" w:hAnsi="宋体" w:eastAsia="宋体" w:cs="宋体"/>
          <w:kern w:val="0"/>
          <w:szCs w:val="21"/>
        </w:rPr>
        <w:t>二、合同工期</w:t>
      </w:r>
      <w:bookmarkEnd w:id="71"/>
    </w:p>
    <w:p w14:paraId="46355066">
      <w:pPr>
        <w:spacing w:line="480" w:lineRule="exact"/>
        <w:ind w:firstLine="459"/>
        <w:rPr>
          <w:rFonts w:hint="eastAsia" w:ascii="宋体" w:hAnsi="宋体" w:eastAsia="宋体" w:cs="宋体"/>
          <w:kern w:val="0"/>
          <w:szCs w:val="21"/>
        </w:rPr>
      </w:pPr>
      <w:r>
        <w:rPr>
          <w:rFonts w:hint="eastAsia" w:ascii="宋体" w:hAnsi="宋体" w:eastAsia="宋体" w:cs="宋体"/>
          <w:kern w:val="0"/>
          <w:szCs w:val="21"/>
        </w:rPr>
        <w:t>计划开工日期：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73979C17">
      <w:pPr>
        <w:spacing w:line="480" w:lineRule="exact"/>
        <w:ind w:firstLine="459"/>
        <w:rPr>
          <w:rFonts w:hint="eastAsia" w:ascii="宋体" w:hAnsi="宋体" w:eastAsia="宋体" w:cs="宋体"/>
          <w:kern w:val="0"/>
          <w:szCs w:val="21"/>
        </w:rPr>
      </w:pPr>
      <w:r>
        <w:rPr>
          <w:rFonts w:hint="eastAsia" w:ascii="宋体" w:hAnsi="宋体" w:eastAsia="宋体" w:cs="宋体"/>
          <w:kern w:val="0"/>
          <w:szCs w:val="21"/>
        </w:rPr>
        <w:t>计划竣工日期：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18F8B2CE">
      <w:pPr>
        <w:spacing w:line="480" w:lineRule="exact"/>
        <w:ind w:firstLine="459"/>
        <w:rPr>
          <w:rFonts w:hint="eastAsia" w:ascii="宋体" w:hAnsi="宋体" w:eastAsia="宋体" w:cs="宋体"/>
          <w:kern w:val="0"/>
          <w:szCs w:val="21"/>
        </w:rPr>
      </w:pPr>
      <w:r>
        <w:rPr>
          <w:rFonts w:hint="eastAsia" w:ascii="宋体" w:hAnsi="宋体" w:eastAsia="宋体" w:cs="宋体"/>
          <w:kern w:val="0"/>
          <w:szCs w:val="21"/>
        </w:rPr>
        <w:t>工期总日历天数：</w:t>
      </w:r>
      <w:r>
        <w:rPr>
          <w:rFonts w:hint="eastAsia" w:ascii="宋体" w:hAnsi="宋体" w:eastAsia="宋体" w:cs="宋体"/>
          <w:kern w:val="0"/>
          <w:szCs w:val="21"/>
          <w:u w:val="single"/>
        </w:rPr>
        <w:t xml:space="preserve">       </w:t>
      </w:r>
      <w:r>
        <w:rPr>
          <w:rFonts w:hint="eastAsia" w:ascii="宋体" w:hAnsi="宋体" w:eastAsia="宋体" w:cs="宋体"/>
          <w:kern w:val="0"/>
          <w:szCs w:val="21"/>
        </w:rPr>
        <w:t>天。工期总日历天数与根据前述计划开竣工日期计算的工期天数不一致的，以工期总日历天数为准。</w:t>
      </w:r>
    </w:p>
    <w:p w14:paraId="61D79AA9">
      <w:pPr>
        <w:keepNext/>
        <w:keepLines/>
        <w:spacing w:line="480" w:lineRule="exact"/>
        <w:ind w:firstLine="420" w:firstLineChars="200"/>
        <w:outlineLvl w:val="3"/>
        <w:rPr>
          <w:rFonts w:hint="eastAsia" w:ascii="宋体" w:hAnsi="宋体" w:eastAsia="宋体" w:cs="宋体"/>
          <w:kern w:val="0"/>
          <w:szCs w:val="21"/>
          <w:u w:val="single"/>
        </w:rPr>
      </w:pPr>
      <w:bookmarkStart w:id="72" w:name="_Toc351203483"/>
      <w:r>
        <w:rPr>
          <w:rFonts w:hint="eastAsia" w:ascii="宋体" w:hAnsi="宋体" w:eastAsia="宋体" w:cs="宋体"/>
          <w:kern w:val="0"/>
          <w:szCs w:val="21"/>
        </w:rPr>
        <w:t>三、质量标准</w:t>
      </w:r>
      <w:bookmarkEnd w:id="72"/>
      <w:r>
        <w:rPr>
          <w:rFonts w:hint="eastAsia" w:ascii="宋体" w:hAnsi="宋体" w:eastAsia="宋体" w:cs="宋体"/>
          <w:kern w:val="0"/>
          <w:szCs w:val="21"/>
        </w:rPr>
        <w:t>：</w:t>
      </w:r>
      <w:r>
        <w:rPr>
          <w:rFonts w:hint="eastAsia" w:ascii="宋体" w:hAnsi="宋体" w:eastAsia="宋体" w:cs="宋体"/>
          <w:kern w:val="0"/>
          <w:szCs w:val="21"/>
          <w:u w:val="single"/>
        </w:rPr>
        <w:t xml:space="preserve">                                     </w:t>
      </w:r>
    </w:p>
    <w:p w14:paraId="4D8464A9">
      <w:pPr>
        <w:keepNext/>
        <w:keepLines/>
        <w:spacing w:line="480" w:lineRule="exact"/>
        <w:ind w:firstLine="420" w:firstLineChars="200"/>
        <w:outlineLvl w:val="3"/>
        <w:rPr>
          <w:rFonts w:hint="eastAsia" w:ascii="宋体" w:hAnsi="宋体" w:eastAsia="宋体" w:cs="宋体"/>
          <w:kern w:val="0"/>
          <w:szCs w:val="21"/>
        </w:rPr>
      </w:pPr>
      <w:bookmarkStart w:id="73" w:name="_Toc351203484"/>
      <w:r>
        <w:rPr>
          <w:rFonts w:hint="eastAsia" w:ascii="宋体" w:hAnsi="宋体" w:eastAsia="宋体" w:cs="宋体"/>
          <w:kern w:val="0"/>
          <w:szCs w:val="21"/>
        </w:rPr>
        <w:t>四、项目经理</w:t>
      </w:r>
    </w:p>
    <w:p w14:paraId="4191FA99">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承包人项目经理：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D9DDC40">
      <w:pPr>
        <w:keepNext/>
        <w:keepLines/>
        <w:spacing w:line="480" w:lineRule="exact"/>
        <w:ind w:firstLine="420" w:firstLineChars="200"/>
        <w:outlineLvl w:val="3"/>
        <w:rPr>
          <w:rFonts w:hint="eastAsia" w:ascii="宋体" w:hAnsi="宋体" w:eastAsia="宋体" w:cs="宋体"/>
          <w:kern w:val="0"/>
          <w:szCs w:val="21"/>
        </w:rPr>
      </w:pPr>
      <w:r>
        <w:rPr>
          <w:rFonts w:hint="eastAsia" w:ascii="宋体" w:hAnsi="宋体" w:eastAsia="宋体" w:cs="宋体"/>
          <w:kern w:val="0"/>
          <w:szCs w:val="21"/>
        </w:rPr>
        <w:t>五、签约合同价与合同价格形式</w:t>
      </w:r>
      <w:bookmarkEnd w:id="73"/>
      <w:r>
        <w:rPr>
          <w:rFonts w:hint="eastAsia" w:ascii="宋体" w:hAnsi="宋体" w:eastAsia="宋体" w:cs="宋体"/>
          <w:kern w:val="0"/>
          <w:szCs w:val="21"/>
        </w:rPr>
        <w:tab/>
      </w:r>
    </w:p>
    <w:p w14:paraId="34FF46F9">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1.签约合同价为：人民币（大写）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元)；</w:t>
      </w:r>
    </w:p>
    <w:p w14:paraId="5A03C024">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2.合同价格形式：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400A5889">
      <w:pPr>
        <w:keepNext/>
        <w:keepLines/>
        <w:spacing w:line="480" w:lineRule="exact"/>
        <w:ind w:firstLine="420" w:firstLineChars="200"/>
        <w:outlineLvl w:val="3"/>
        <w:rPr>
          <w:rFonts w:hint="eastAsia" w:ascii="宋体" w:hAnsi="宋体" w:eastAsia="宋体" w:cs="宋体"/>
          <w:kern w:val="0"/>
          <w:szCs w:val="21"/>
        </w:rPr>
      </w:pPr>
      <w:bookmarkStart w:id="74" w:name="_Toc351203485"/>
      <w:r>
        <w:rPr>
          <w:rFonts w:hint="eastAsia" w:ascii="宋体" w:hAnsi="宋体" w:eastAsia="宋体" w:cs="宋体"/>
          <w:kern w:val="0"/>
          <w:szCs w:val="21"/>
        </w:rPr>
        <w:t>六、支付方式：</w:t>
      </w:r>
    </w:p>
    <w:p w14:paraId="551914A3">
      <w:pPr>
        <w:widowControl/>
        <w:spacing w:line="480" w:lineRule="exact"/>
        <w:ind w:firstLine="422" w:firstLineChars="200"/>
        <w:rPr>
          <w:rFonts w:hint="eastAsia" w:ascii="宋体" w:hAnsi="宋体" w:eastAsia="宋体" w:cs="宋体"/>
        </w:rPr>
      </w:pPr>
      <w:r>
        <w:rPr>
          <w:rFonts w:hint="eastAsia" w:ascii="宋体" w:hAnsi="宋体" w:eastAsia="宋体" w:cs="宋体"/>
          <w:b/>
          <w:bCs/>
        </w:rPr>
        <w:sym w:font="Wingdings" w:char="00A8"/>
      </w:r>
      <w:r>
        <w:rPr>
          <w:rFonts w:hint="eastAsia" w:ascii="宋体" w:hAnsi="宋体" w:eastAsia="宋体" w:cs="宋体"/>
        </w:rPr>
        <w:t>预付款</w:t>
      </w:r>
    </w:p>
    <w:p w14:paraId="30C9629E">
      <w:pPr>
        <w:widowControl/>
        <w:spacing w:line="480" w:lineRule="exact"/>
        <w:ind w:firstLine="420" w:firstLineChars="200"/>
        <w:rPr>
          <w:rFonts w:hint="eastAsia" w:ascii="宋体" w:hAnsi="宋体" w:eastAsia="宋体" w:cs="宋体"/>
        </w:rPr>
      </w:pPr>
      <w:r>
        <w:rPr>
          <w:rFonts w:hint="eastAsia" w:ascii="宋体" w:hAnsi="宋体" w:eastAsia="宋体" w:cs="宋体"/>
        </w:rPr>
        <w:t>合同签订生效并具备实施条后</w:t>
      </w:r>
      <w:r>
        <w:rPr>
          <w:rFonts w:hint="eastAsia" w:ascii="宋体" w:hAnsi="宋体" w:eastAsia="宋体" w:cs="宋体"/>
          <w:u w:val="single"/>
        </w:rPr>
        <w:t xml:space="preserve">     </w:t>
      </w:r>
      <w:r>
        <w:rPr>
          <w:rFonts w:hint="eastAsia" w:ascii="宋体" w:hAnsi="宋体" w:eastAsia="宋体" w:cs="宋体"/>
        </w:rPr>
        <w:t>个工作日内，发包人向承包人预付合同额的</w:t>
      </w:r>
      <w:r>
        <w:rPr>
          <w:rFonts w:hint="eastAsia" w:ascii="宋体" w:hAnsi="宋体" w:eastAsia="宋体" w:cs="宋体"/>
          <w:u w:val="single"/>
        </w:rPr>
        <w:t xml:space="preserve">     </w:t>
      </w:r>
      <w:r>
        <w:rPr>
          <w:rFonts w:hint="eastAsia" w:ascii="宋体" w:hAnsi="宋体" w:eastAsia="宋体" w:cs="宋体"/>
        </w:rPr>
        <w:t>％，即人民币</w:t>
      </w:r>
      <w:r>
        <w:rPr>
          <w:rFonts w:hint="eastAsia" w:ascii="宋体" w:hAnsi="宋体" w:eastAsia="宋体" w:cs="宋体"/>
          <w:u w:val="single"/>
        </w:rPr>
        <w:t xml:space="preserve">        </w:t>
      </w:r>
      <w:r>
        <w:rPr>
          <w:rFonts w:hint="eastAsia" w:ascii="宋体" w:hAnsi="宋体" w:eastAsia="宋体" w:cs="宋体"/>
        </w:rPr>
        <w:t xml:space="preserve">元，大写: </w:t>
      </w:r>
      <w:r>
        <w:rPr>
          <w:rFonts w:hint="eastAsia" w:ascii="宋体" w:hAnsi="宋体" w:eastAsia="宋体" w:cs="宋体"/>
          <w:u w:val="single"/>
        </w:rPr>
        <w:t xml:space="preserve">          </w:t>
      </w:r>
      <w:r>
        <w:rPr>
          <w:rFonts w:hint="eastAsia" w:ascii="宋体" w:hAnsi="宋体" w:eastAsia="宋体" w:cs="宋体"/>
        </w:rPr>
        <w:t>。承包人同时向发包人提供同等额度的保函，承包人提供预付款保函所需的有关费用均由承包人自行负担。预付款保函应在发包人预付款付款前出具，有效期为自保函出具之日不低于90个日历天，到期后自动失效。项目交付后经承包人安装、调试并经发包人验收合格之日起</w:t>
      </w:r>
      <w:r>
        <w:rPr>
          <w:rFonts w:hint="eastAsia" w:ascii="宋体" w:hAnsi="宋体" w:eastAsia="宋体" w:cs="宋体"/>
          <w:u w:val="single"/>
        </w:rPr>
        <w:t xml:space="preserve">    </w:t>
      </w:r>
      <w:r>
        <w:rPr>
          <w:rFonts w:hint="eastAsia" w:ascii="宋体" w:hAnsi="宋体" w:eastAsia="宋体" w:cs="宋体"/>
        </w:rPr>
        <w:t>个工作日内，发包人向承包人支付合同金额的</w:t>
      </w:r>
      <w:r>
        <w:rPr>
          <w:rFonts w:hint="eastAsia" w:ascii="宋体" w:hAnsi="宋体" w:eastAsia="宋体" w:cs="宋体"/>
          <w:u w:val="single"/>
        </w:rPr>
        <w:t xml:space="preserve">     </w:t>
      </w:r>
      <w:r>
        <w:rPr>
          <w:rFonts w:hint="eastAsia" w:ascii="宋体" w:hAnsi="宋体" w:eastAsia="宋体" w:cs="宋体"/>
        </w:rPr>
        <w:t>％，即人民币</w:t>
      </w:r>
      <w:r>
        <w:rPr>
          <w:rFonts w:hint="eastAsia" w:ascii="宋体" w:hAnsi="宋体" w:eastAsia="宋体" w:cs="宋体"/>
          <w:u w:val="single"/>
        </w:rPr>
        <w:t xml:space="preserve">       </w:t>
      </w:r>
      <w:r>
        <w:rPr>
          <w:rFonts w:hint="eastAsia" w:ascii="宋体" w:hAnsi="宋体" w:eastAsia="宋体" w:cs="宋体"/>
        </w:rPr>
        <w:t>元，大写:</w:t>
      </w:r>
      <w:r>
        <w:rPr>
          <w:rFonts w:hint="eastAsia" w:ascii="宋体" w:hAnsi="宋体" w:eastAsia="宋体" w:cs="宋体"/>
          <w:u w:val="single"/>
        </w:rPr>
        <w:t xml:space="preserve">        </w:t>
      </w:r>
      <w:r>
        <w:rPr>
          <w:rFonts w:hint="eastAsia" w:ascii="宋体" w:hAnsi="宋体" w:eastAsia="宋体" w:cs="宋体"/>
        </w:rPr>
        <w:t>。</w:t>
      </w:r>
    </w:p>
    <w:p w14:paraId="4E61F152">
      <w:pPr>
        <w:widowControl/>
        <w:spacing w:line="480" w:lineRule="exact"/>
        <w:ind w:firstLine="422" w:firstLineChars="200"/>
        <w:rPr>
          <w:rFonts w:hint="eastAsia" w:ascii="宋体" w:hAnsi="宋体" w:eastAsia="宋体" w:cs="宋体"/>
        </w:rPr>
      </w:pPr>
      <w:r>
        <w:rPr>
          <w:rFonts w:hint="eastAsia" w:ascii="宋体" w:hAnsi="宋体" w:eastAsia="宋体" w:cs="宋体"/>
          <w:b/>
          <w:bCs/>
        </w:rPr>
        <w:sym w:font="Wingdings" w:char="00A8"/>
      </w:r>
      <w:r>
        <w:rPr>
          <w:rFonts w:hint="eastAsia" w:ascii="宋体" w:hAnsi="宋体" w:eastAsia="宋体" w:cs="宋体"/>
        </w:rPr>
        <w:t>其他支付方式</w:t>
      </w:r>
    </w:p>
    <w:p w14:paraId="24AF0B7A">
      <w:pPr>
        <w:pStyle w:val="20"/>
        <w:spacing w:after="0" w:line="480" w:lineRule="exact"/>
        <w:ind w:left="0" w:leftChars="0" w:firstLine="48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618C1B65">
      <w:pPr>
        <w:spacing w:line="480" w:lineRule="exact"/>
        <w:ind w:firstLine="420" w:firstLineChars="200"/>
        <w:rPr>
          <w:rFonts w:hint="eastAsia" w:ascii="宋体" w:hAnsi="宋体" w:eastAsia="宋体" w:cs="宋体"/>
          <w:bCs/>
          <w:lang w:val="zh-CN"/>
        </w:rPr>
      </w:pPr>
      <w:r>
        <w:rPr>
          <w:rFonts w:hint="eastAsia" w:ascii="宋体" w:hAnsi="宋体" w:eastAsia="宋体" w:cs="宋体"/>
          <w:bCs/>
          <w:lang w:val="zh-CN"/>
        </w:rPr>
        <w:t>七、履约保证金</w:t>
      </w:r>
    </w:p>
    <w:p w14:paraId="76355AF1">
      <w:pPr>
        <w:widowControl/>
        <w:spacing w:line="480" w:lineRule="exact"/>
        <w:ind w:firstLine="422" w:firstLineChars="200"/>
        <w:rPr>
          <w:rFonts w:hint="eastAsia" w:ascii="宋体" w:hAnsi="宋体" w:eastAsia="宋体" w:cs="宋体"/>
        </w:rPr>
      </w:pPr>
      <w:r>
        <w:rPr>
          <w:rFonts w:hint="eastAsia" w:ascii="宋体" w:hAnsi="宋体" w:eastAsia="宋体" w:cs="宋体"/>
          <w:b/>
          <w:bCs/>
        </w:rPr>
        <w:sym w:font="Wingdings" w:char="00A8"/>
      </w:r>
      <w:r>
        <w:rPr>
          <w:rFonts w:hint="eastAsia" w:ascii="宋体" w:hAnsi="宋体" w:eastAsia="宋体" w:cs="宋体"/>
        </w:rPr>
        <w:t>无履约保证金</w:t>
      </w:r>
    </w:p>
    <w:p w14:paraId="163EA690">
      <w:pPr>
        <w:widowControl/>
        <w:spacing w:line="480" w:lineRule="exact"/>
        <w:ind w:firstLine="422" w:firstLineChars="200"/>
        <w:rPr>
          <w:rFonts w:hint="eastAsia" w:ascii="宋体" w:hAnsi="宋体" w:eastAsia="宋体" w:cs="宋体"/>
          <w:lang w:val="zh-CN"/>
        </w:rPr>
      </w:pPr>
      <w:r>
        <w:rPr>
          <w:rFonts w:hint="eastAsia" w:ascii="宋体" w:hAnsi="宋体" w:eastAsia="宋体" w:cs="宋体"/>
          <w:b/>
          <w:bCs/>
        </w:rPr>
        <w:sym w:font="Wingdings" w:char="00A8"/>
      </w:r>
      <w:r>
        <w:rPr>
          <w:rFonts w:hint="eastAsia" w:ascii="宋体" w:hAnsi="宋体" w:eastAsia="宋体" w:cs="宋体"/>
        </w:rPr>
        <w:t>收取履约保证金</w:t>
      </w:r>
    </w:p>
    <w:p w14:paraId="4B74DA6F">
      <w:pPr>
        <w:widowControl/>
        <w:spacing w:line="480" w:lineRule="exact"/>
        <w:ind w:firstLine="420" w:firstLineChars="200"/>
        <w:rPr>
          <w:rFonts w:hint="eastAsia" w:ascii="宋体" w:hAnsi="宋体" w:eastAsia="宋体" w:cs="宋体"/>
          <w:lang w:val="zh-CN"/>
        </w:rPr>
      </w:pPr>
      <w:r>
        <w:rPr>
          <w:rFonts w:hint="eastAsia" w:ascii="宋体" w:hAnsi="宋体" w:eastAsia="宋体" w:cs="宋体"/>
          <w:lang w:val="zh-CN"/>
        </w:rPr>
        <w:t xml:space="preserve">1、承包人须向发包人交纳人民币(大写) </w:t>
      </w:r>
      <w:r>
        <w:rPr>
          <w:rFonts w:hint="eastAsia" w:ascii="宋体" w:hAnsi="宋体" w:eastAsia="宋体" w:cs="宋体"/>
          <w:u w:val="single"/>
          <w:lang w:val="zh-CN"/>
        </w:rPr>
        <w:t xml:space="preserve">         </w:t>
      </w:r>
      <w:r>
        <w:rPr>
          <w:rFonts w:hint="eastAsia" w:ascii="宋体" w:hAnsi="宋体" w:eastAsia="宋体" w:cs="宋体"/>
          <w:lang w:val="zh-CN"/>
        </w:rPr>
        <w:t>（￥：</w:t>
      </w:r>
      <w:r>
        <w:rPr>
          <w:rFonts w:hint="eastAsia" w:ascii="宋体" w:hAnsi="宋体" w:eastAsia="宋体" w:cs="宋体"/>
          <w:u w:val="single"/>
          <w:lang w:val="zh-CN"/>
        </w:rPr>
        <w:t xml:space="preserve">        </w:t>
      </w:r>
      <w:r>
        <w:rPr>
          <w:rFonts w:hint="eastAsia" w:ascii="宋体" w:hAnsi="宋体" w:eastAsia="宋体" w:cs="宋体"/>
          <w:lang w:val="zh-CN"/>
        </w:rPr>
        <w:t>） 作为本合同的履约保证金。允许以银行、保险公司或担保机构出具的保函等非现金形式提交履约保证金。</w:t>
      </w:r>
    </w:p>
    <w:p w14:paraId="6A845D17">
      <w:pPr>
        <w:widowControl/>
        <w:spacing w:line="480" w:lineRule="exact"/>
        <w:ind w:firstLine="420" w:firstLineChars="200"/>
        <w:rPr>
          <w:rFonts w:hint="eastAsia" w:ascii="宋体" w:hAnsi="宋体" w:eastAsia="宋体" w:cs="宋体"/>
          <w:lang w:val="zh-CN"/>
        </w:rPr>
      </w:pPr>
      <w:r>
        <w:rPr>
          <w:rFonts w:hint="eastAsia" w:ascii="宋体" w:hAnsi="宋体" w:eastAsia="宋体" w:cs="宋体"/>
          <w:lang w:val="zh-CN"/>
        </w:rPr>
        <w:t>2、履约保证金用于补偿发包人因承包人不能履行或不能完全履行合同义务而蒙受的损失。</w:t>
      </w:r>
    </w:p>
    <w:p w14:paraId="7C847F9B">
      <w:pPr>
        <w:widowControl/>
        <w:spacing w:line="480" w:lineRule="exact"/>
        <w:ind w:firstLine="420" w:firstLineChars="200"/>
        <w:rPr>
          <w:rFonts w:hint="eastAsia" w:ascii="宋体" w:hAnsi="宋体" w:eastAsia="宋体" w:cs="宋体"/>
        </w:rPr>
      </w:pPr>
      <w:r>
        <w:rPr>
          <w:rFonts w:hint="eastAsia" w:ascii="宋体" w:hAnsi="宋体" w:eastAsia="宋体" w:cs="宋体"/>
          <w:lang w:val="zh-CN"/>
        </w:rPr>
        <w:t>3、</w:t>
      </w:r>
      <w:r>
        <w:rPr>
          <w:rFonts w:hint="eastAsia" w:ascii="宋体" w:hAnsi="宋体" w:eastAsia="宋体" w:cs="宋体"/>
        </w:rPr>
        <w:t>履约保证金在货物交付验收合格，填写</w:t>
      </w:r>
      <w:r>
        <w:rPr>
          <w:rFonts w:hint="eastAsia" w:ascii="宋体" w:hAnsi="宋体" w:eastAsia="宋体" w:cs="宋体"/>
          <w:szCs w:val="21"/>
        </w:rPr>
        <w:t>“合同履约情况验收报告”，保函自动失效；其他形式的履约保证金达到退还条件的5个工作日内退还。</w:t>
      </w:r>
    </w:p>
    <w:p w14:paraId="3647517E">
      <w:pPr>
        <w:widowControl/>
        <w:spacing w:line="480" w:lineRule="exact"/>
        <w:ind w:firstLine="420" w:firstLineChars="200"/>
        <w:rPr>
          <w:rFonts w:hint="eastAsia" w:ascii="宋体" w:hAnsi="宋体" w:eastAsia="宋体" w:cs="宋体"/>
          <w:u w:val="single"/>
        </w:rPr>
      </w:pPr>
      <w:r>
        <w:rPr>
          <w:rFonts w:hint="eastAsia" w:ascii="宋体" w:hAnsi="宋体" w:eastAsia="宋体" w:cs="宋体"/>
        </w:rPr>
        <w:t>……</w:t>
      </w:r>
    </w:p>
    <w:bookmarkEnd w:id="74"/>
    <w:p w14:paraId="246DEEF7">
      <w:pPr>
        <w:keepNext/>
        <w:keepLines/>
        <w:spacing w:line="480" w:lineRule="exact"/>
        <w:ind w:firstLine="420" w:firstLineChars="200"/>
        <w:outlineLvl w:val="3"/>
        <w:rPr>
          <w:rFonts w:hint="eastAsia" w:ascii="宋体" w:hAnsi="宋体" w:eastAsia="宋体" w:cs="宋体"/>
          <w:kern w:val="0"/>
          <w:szCs w:val="21"/>
        </w:rPr>
      </w:pPr>
      <w:bookmarkStart w:id="75" w:name="_Toc351203486"/>
      <w:r>
        <w:rPr>
          <w:rFonts w:hint="eastAsia" w:ascii="宋体" w:hAnsi="宋体" w:eastAsia="宋体" w:cs="宋体"/>
          <w:kern w:val="0"/>
          <w:szCs w:val="21"/>
        </w:rPr>
        <w:t>八、合同文件构成</w:t>
      </w:r>
      <w:bookmarkEnd w:id="75"/>
    </w:p>
    <w:p w14:paraId="4FA4F11C">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本合同与下列文件一起构成合同文件：</w:t>
      </w:r>
    </w:p>
    <w:p w14:paraId="18610508">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（1）磋商文件；</w:t>
      </w:r>
    </w:p>
    <w:p w14:paraId="6FA5F6A9">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（2）响应文件：</w:t>
      </w:r>
    </w:p>
    <w:p w14:paraId="7F0F24B5">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（3）成交通知书；</w:t>
      </w:r>
    </w:p>
    <w:p w14:paraId="72D45E17">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（4）磋商供应商所做的其他承诺；</w:t>
      </w:r>
    </w:p>
    <w:p w14:paraId="344F8BA0">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（5）已标价工程量清单或预算书；</w:t>
      </w:r>
    </w:p>
    <w:p w14:paraId="6688892D">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（6）其他合同文件；</w:t>
      </w:r>
    </w:p>
    <w:p w14:paraId="7DD6F611">
      <w:pPr>
        <w:autoSpaceDE w:val="0"/>
        <w:autoSpaceDN w:val="0"/>
        <w:adjustRightInd w:val="0"/>
        <w:spacing w:line="4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（7）在合同订立及履行过程中形成的与合同有关的文件均构成合同文件组成部分。</w:t>
      </w:r>
    </w:p>
    <w:p w14:paraId="2231363B">
      <w:pPr>
        <w:keepNext/>
        <w:keepLines/>
        <w:spacing w:line="480" w:lineRule="exact"/>
        <w:ind w:firstLine="420" w:firstLineChars="200"/>
        <w:outlineLvl w:val="3"/>
        <w:rPr>
          <w:rFonts w:hint="eastAsia" w:ascii="宋体" w:hAnsi="宋体" w:eastAsia="宋体" w:cs="宋体"/>
          <w:kern w:val="0"/>
          <w:szCs w:val="21"/>
        </w:rPr>
      </w:pPr>
      <w:bookmarkStart w:id="76" w:name="_Toc351203487"/>
      <w:r>
        <w:rPr>
          <w:rFonts w:hint="eastAsia" w:ascii="宋体" w:hAnsi="宋体" w:eastAsia="宋体" w:cs="宋体"/>
          <w:kern w:val="0"/>
          <w:szCs w:val="21"/>
        </w:rPr>
        <w:t>九、承诺</w:t>
      </w:r>
      <w:bookmarkEnd w:id="76"/>
    </w:p>
    <w:p w14:paraId="6C4099FC">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1.发包人承诺按照法律规定履行项目审批手续、筹集工程建设资金并按照合同约定的期限和方式支付合同价款。</w:t>
      </w:r>
    </w:p>
    <w:p w14:paraId="45ED33CB">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2.承包人承诺按照法律规定及合同约定组织完成工程施工，确保工程质量和安全，不进行转包及违法分包，并在缺陷责任期及保修期内承担相应的工程维修责任。</w:t>
      </w:r>
    </w:p>
    <w:p w14:paraId="1D4A33CC">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3.发包人和承包人通过招投标形式签订合同的，双方理解并承诺不再就同一工程另行签订与合同实质性内容相背离的协议。</w:t>
      </w:r>
    </w:p>
    <w:p w14:paraId="331DAA83">
      <w:pPr>
        <w:spacing w:line="480" w:lineRule="exact"/>
        <w:ind w:firstLine="420" w:firstLineChars="200"/>
        <w:rPr>
          <w:rFonts w:hint="eastAsia" w:ascii="宋体" w:hAnsi="宋体" w:eastAsia="宋体" w:cs="宋体"/>
          <w:kern w:val="0"/>
          <w:szCs w:val="21"/>
        </w:rPr>
      </w:pPr>
      <w:bookmarkStart w:id="77" w:name="_Toc351203488"/>
      <w:r>
        <w:rPr>
          <w:rFonts w:hint="eastAsia" w:ascii="宋体" w:hAnsi="宋体" w:eastAsia="宋体" w:cs="宋体"/>
          <w:kern w:val="0"/>
          <w:szCs w:val="21"/>
        </w:rPr>
        <w:t>十、</w:t>
      </w:r>
      <w:bookmarkEnd w:id="77"/>
      <w:r>
        <w:rPr>
          <w:rFonts w:hint="eastAsia" w:ascii="宋体" w:hAnsi="宋体" w:eastAsia="宋体" w:cs="宋体"/>
          <w:kern w:val="0"/>
          <w:szCs w:val="21"/>
        </w:rPr>
        <w:t>违约责任</w:t>
      </w:r>
    </w:p>
    <w:p w14:paraId="274D81B7">
      <w:pPr>
        <w:spacing w:line="4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1、承包人所交付的工程不符合合同规定标准，发包人有权拒收。同时，承包人向发包人支付合同款总额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%的违约金。</w:t>
      </w:r>
    </w:p>
    <w:p w14:paraId="715E7D08">
      <w:pPr>
        <w:spacing w:line="4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2、承包人不能交付工程时，承包人向发包人偿付合同款总额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%的违约金。</w:t>
      </w:r>
    </w:p>
    <w:p w14:paraId="059F74FD">
      <w:pPr>
        <w:spacing w:line="4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3、承包人逾期交付工程时，每逾1日承包人向发包人偿付合同款总额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%的滞纳金。逾期交货超过30天后，发包人有权决定是否继续履行合同。</w:t>
      </w:r>
    </w:p>
    <w:p w14:paraId="0EF40752">
      <w:pPr>
        <w:spacing w:line="4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4、发包人无正当理由拒付合同款的，承包人可以要求发包人赔偿合同总额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%的违约金，或按照法律程序追究发包人的违约责任。</w:t>
      </w:r>
    </w:p>
    <w:p w14:paraId="132F3C8B">
      <w:pPr>
        <w:spacing w:line="480" w:lineRule="exact"/>
        <w:ind w:firstLine="420" w:firstLineChars="200"/>
        <w:rPr>
          <w:rFonts w:hint="eastAsia" w:ascii="宋体" w:hAnsi="宋体" w:eastAsia="宋体" w:cs="宋体"/>
          <w:color w:val="000000"/>
        </w:rPr>
      </w:pPr>
      <w:r>
        <w:rPr>
          <w:rFonts w:hint="eastAsia" w:ascii="宋体" w:hAnsi="宋体" w:eastAsia="宋体" w:cs="宋体"/>
          <w:color w:val="000000"/>
          <w:szCs w:val="21"/>
        </w:rPr>
        <w:t xml:space="preserve">5、发包人未能按时组织验收的，由财政部门责令限期改正，给予警告，对直接负责的主管人员和其他直接责任人员，由其行政主管部门给予处分，并予通报。 </w:t>
      </w:r>
    </w:p>
    <w:p w14:paraId="20AC12EF">
      <w:pPr>
        <w:spacing w:line="480" w:lineRule="exact"/>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rPr>
        <w:t xml:space="preserve">6、验收合格后，发包人未能按时付款的，由财政部门责令限期改正，给予警告。 </w:t>
      </w:r>
    </w:p>
    <w:p w14:paraId="3B4F759F">
      <w:pPr>
        <w:spacing w:line="4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7、发包人</w:t>
      </w:r>
      <w:r>
        <w:rPr>
          <w:rFonts w:hint="eastAsia" w:ascii="宋体" w:hAnsi="宋体" w:eastAsia="宋体" w:cs="宋体"/>
          <w:color w:val="000000"/>
          <w:szCs w:val="21"/>
          <w:lang w:val="zh-CN"/>
        </w:rPr>
        <w:t>无正当理由逾期退还履约保证金的，</w:t>
      </w:r>
      <w:r>
        <w:rPr>
          <w:rFonts w:hint="eastAsia" w:ascii="宋体" w:hAnsi="宋体" w:eastAsia="宋体" w:cs="宋体"/>
          <w:color w:val="000000"/>
          <w:szCs w:val="21"/>
        </w:rPr>
        <w:t>发包人</w:t>
      </w:r>
      <w:r>
        <w:rPr>
          <w:rFonts w:hint="eastAsia" w:ascii="宋体" w:hAnsi="宋体" w:eastAsia="宋体" w:cs="宋体"/>
          <w:color w:val="000000"/>
          <w:szCs w:val="21"/>
          <w:lang w:val="zh-CN"/>
        </w:rPr>
        <w:t>向</w:t>
      </w:r>
      <w:r>
        <w:rPr>
          <w:rFonts w:hint="eastAsia" w:ascii="宋体" w:hAnsi="宋体" w:eastAsia="宋体" w:cs="宋体"/>
          <w:color w:val="000000"/>
          <w:szCs w:val="21"/>
        </w:rPr>
        <w:t>承包人赔偿合同总额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%的违约金。</w:t>
      </w:r>
    </w:p>
    <w:p w14:paraId="407ADAA3">
      <w:pPr>
        <w:spacing w:line="480" w:lineRule="exact"/>
        <w:ind w:firstLine="420" w:firstLineChars="200"/>
        <w:rPr>
          <w:rFonts w:hint="eastAsia" w:ascii="宋体" w:hAnsi="宋体" w:eastAsia="宋体" w:cs="宋体"/>
          <w:color w:val="000000"/>
        </w:rPr>
      </w:pPr>
      <w:r>
        <w:rPr>
          <w:rFonts w:hint="eastAsia" w:ascii="宋体" w:hAnsi="宋体" w:eastAsia="宋体" w:cs="宋体"/>
          <w:color w:val="000000"/>
          <w:szCs w:val="21"/>
        </w:rPr>
        <w:t>8、验收不合格的发包人可以不予退还履约保证金。</w:t>
      </w:r>
    </w:p>
    <w:p w14:paraId="16463ADD">
      <w:pPr>
        <w:spacing w:line="480" w:lineRule="exact"/>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rPr>
        <w:t>9、发包人擅自变更、中止或者终止政府采购合同的，由财政部门责令限期改正，给予警告，对直接负责的主管人员和其他直接责任人员，由其行政主管部门给予处分，并予通报。</w:t>
      </w:r>
    </w:p>
    <w:p w14:paraId="40468595">
      <w:pPr>
        <w:autoSpaceDE w:val="0"/>
        <w:autoSpaceDN w:val="0"/>
        <w:adjustRightInd w:val="0"/>
        <w:spacing w:line="480" w:lineRule="exact"/>
        <w:ind w:firstLine="480" w:firstLineChars="200"/>
        <w:rPr>
          <w:rFonts w:hint="eastAsia" w:ascii="宋体" w:hAnsi="宋体" w:eastAsia="宋体" w:cs="宋体"/>
          <w:color w:val="000000"/>
          <w:kern w:val="0"/>
          <w:szCs w:val="21"/>
        </w:rPr>
      </w:pPr>
      <w:r>
        <w:rPr>
          <w:rFonts w:hint="eastAsia" w:ascii="宋体" w:hAnsi="宋体" w:eastAsia="宋体" w:cs="宋体"/>
          <w:color w:val="000000"/>
          <w:sz w:val="24"/>
          <w:lang w:val="zh-CN"/>
        </w:rPr>
        <w:t>……</w:t>
      </w:r>
    </w:p>
    <w:p w14:paraId="118765FC">
      <w:pPr>
        <w:spacing w:line="480" w:lineRule="exact"/>
        <w:ind w:firstLine="420" w:firstLineChars="200"/>
        <w:rPr>
          <w:rFonts w:hint="eastAsia" w:ascii="宋体" w:hAnsi="宋体" w:eastAsia="宋体" w:cs="宋体"/>
          <w:bCs/>
        </w:rPr>
      </w:pPr>
      <w:bookmarkStart w:id="78" w:name="_Toc351203489"/>
      <w:r>
        <w:rPr>
          <w:rFonts w:hint="eastAsia" w:ascii="宋体" w:hAnsi="宋体" w:eastAsia="宋体" w:cs="宋体"/>
          <w:bCs/>
        </w:rPr>
        <w:t>十一、不可抗力</w:t>
      </w:r>
    </w:p>
    <w:p w14:paraId="0EEBE9F4">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甲乙双方的任何一方由于不可抗力的原因不能履行合同时，应及时向对方通报不能履行或不能完全履行理由；在取得有关主管部门证明以后，允许延期履行、部分履行或者不履行合同，并根据情况可部分或全部免予承担违约责任。</w:t>
      </w:r>
    </w:p>
    <w:p w14:paraId="6B228999">
      <w:pPr>
        <w:keepNext/>
        <w:keepLines/>
        <w:spacing w:line="480" w:lineRule="exact"/>
        <w:ind w:firstLine="420" w:firstLineChars="200"/>
        <w:outlineLvl w:val="3"/>
        <w:rPr>
          <w:rFonts w:hint="eastAsia" w:ascii="宋体" w:hAnsi="宋体" w:eastAsia="宋体" w:cs="宋体"/>
          <w:kern w:val="0"/>
          <w:szCs w:val="21"/>
        </w:rPr>
      </w:pPr>
      <w:r>
        <w:rPr>
          <w:rFonts w:hint="eastAsia" w:ascii="宋体" w:hAnsi="宋体" w:eastAsia="宋体" w:cs="宋体"/>
          <w:kern w:val="0"/>
          <w:szCs w:val="21"/>
        </w:rPr>
        <w:t>十二、签订时间</w:t>
      </w:r>
      <w:bookmarkEnd w:id="78"/>
    </w:p>
    <w:p w14:paraId="1931C6C4">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本合同于XX年XX月XX日签订。</w:t>
      </w:r>
    </w:p>
    <w:p w14:paraId="6A3EFA77">
      <w:pPr>
        <w:keepNext/>
        <w:keepLines/>
        <w:spacing w:line="480" w:lineRule="exact"/>
        <w:ind w:firstLine="420" w:firstLineChars="200"/>
        <w:outlineLvl w:val="3"/>
        <w:rPr>
          <w:rFonts w:hint="eastAsia" w:ascii="宋体" w:hAnsi="宋体" w:eastAsia="宋体" w:cs="宋体"/>
          <w:kern w:val="0"/>
          <w:szCs w:val="21"/>
        </w:rPr>
      </w:pPr>
      <w:bookmarkStart w:id="79" w:name="_Toc351203490"/>
      <w:r>
        <w:rPr>
          <w:rFonts w:hint="eastAsia" w:ascii="宋体" w:hAnsi="宋体" w:eastAsia="宋体" w:cs="宋体"/>
          <w:kern w:val="0"/>
          <w:szCs w:val="21"/>
        </w:rPr>
        <w:t>十三、签订地点</w:t>
      </w:r>
      <w:bookmarkEnd w:id="79"/>
    </w:p>
    <w:p w14:paraId="609A26C3">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本合同在</w:t>
      </w:r>
      <w:r>
        <w:rPr>
          <w:rFonts w:hint="eastAsia" w:ascii="宋体" w:hAnsi="宋体" w:eastAsia="宋体" w:cs="宋体"/>
          <w:kern w:val="0"/>
          <w:szCs w:val="21"/>
          <w:u w:val="single"/>
        </w:rPr>
        <w:t xml:space="preserve">               </w:t>
      </w:r>
      <w:r>
        <w:rPr>
          <w:rFonts w:hint="eastAsia" w:ascii="宋体" w:hAnsi="宋体" w:eastAsia="宋体" w:cs="宋体"/>
          <w:kern w:val="0"/>
          <w:szCs w:val="21"/>
        </w:rPr>
        <w:t>签订。</w:t>
      </w:r>
    </w:p>
    <w:p w14:paraId="548954C0">
      <w:pPr>
        <w:keepNext/>
        <w:keepLines/>
        <w:spacing w:line="480" w:lineRule="exact"/>
        <w:ind w:firstLine="420" w:firstLineChars="200"/>
        <w:outlineLvl w:val="3"/>
        <w:rPr>
          <w:rFonts w:hint="eastAsia" w:ascii="宋体" w:hAnsi="宋体" w:eastAsia="宋体" w:cs="宋体"/>
          <w:kern w:val="0"/>
          <w:szCs w:val="21"/>
        </w:rPr>
      </w:pPr>
      <w:bookmarkStart w:id="80" w:name="_Toc351203491"/>
      <w:r>
        <w:rPr>
          <w:rFonts w:hint="eastAsia" w:ascii="宋体" w:hAnsi="宋体" w:eastAsia="宋体" w:cs="宋体"/>
          <w:kern w:val="0"/>
          <w:szCs w:val="21"/>
        </w:rPr>
        <w:t>十四、补充协议</w:t>
      </w:r>
      <w:bookmarkEnd w:id="80"/>
    </w:p>
    <w:p w14:paraId="012CFCA3">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合同未尽事宜，合同当事人另行签订补充协议，补充协议是合同的组成部分。</w:t>
      </w:r>
    </w:p>
    <w:p w14:paraId="232D9C75">
      <w:pPr>
        <w:keepNext/>
        <w:keepLines/>
        <w:spacing w:line="480" w:lineRule="exact"/>
        <w:ind w:firstLine="420" w:firstLineChars="200"/>
        <w:outlineLvl w:val="3"/>
        <w:rPr>
          <w:rFonts w:hint="eastAsia" w:ascii="宋体" w:hAnsi="宋体" w:eastAsia="宋体" w:cs="宋体"/>
          <w:kern w:val="0"/>
          <w:szCs w:val="21"/>
        </w:rPr>
      </w:pPr>
      <w:bookmarkStart w:id="81" w:name="_Toc351203492"/>
      <w:r>
        <w:rPr>
          <w:rFonts w:hint="eastAsia" w:ascii="宋体" w:hAnsi="宋体" w:eastAsia="宋体" w:cs="宋体"/>
          <w:kern w:val="0"/>
          <w:szCs w:val="21"/>
        </w:rPr>
        <w:t>十五、合同生效</w:t>
      </w:r>
      <w:bookmarkEnd w:id="81"/>
    </w:p>
    <w:p w14:paraId="554FDEB6">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本合同自生效。</w:t>
      </w:r>
    </w:p>
    <w:p w14:paraId="6337D8C2">
      <w:pPr>
        <w:keepNext/>
        <w:keepLines/>
        <w:spacing w:line="480" w:lineRule="exact"/>
        <w:ind w:firstLine="420" w:firstLineChars="200"/>
        <w:outlineLvl w:val="3"/>
        <w:rPr>
          <w:rFonts w:hint="eastAsia" w:ascii="宋体" w:hAnsi="宋体" w:eastAsia="宋体" w:cs="宋体"/>
          <w:kern w:val="0"/>
          <w:szCs w:val="21"/>
        </w:rPr>
      </w:pPr>
      <w:bookmarkStart w:id="82" w:name="_Toc351203493"/>
      <w:r>
        <w:rPr>
          <w:rFonts w:hint="eastAsia" w:ascii="宋体" w:hAnsi="宋体" w:eastAsia="宋体" w:cs="宋体"/>
          <w:kern w:val="0"/>
          <w:szCs w:val="21"/>
        </w:rPr>
        <w:t>十六、合同份数</w:t>
      </w:r>
      <w:bookmarkEnd w:id="82"/>
    </w:p>
    <w:p w14:paraId="0349F664">
      <w:pPr>
        <w:spacing w:line="48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1、本合同一式5份，均具有同等法律效力，发包人执2份，承包人执1份，采购代理机构和</w:t>
      </w:r>
      <w:r>
        <w:rPr>
          <w:rFonts w:hint="eastAsia" w:ascii="宋体" w:hAnsi="宋体" w:eastAsia="宋体" w:cs="宋体"/>
          <w:kern w:val="0"/>
          <w:szCs w:val="21"/>
          <w:lang w:val="en-US" w:eastAsia="zh-CN"/>
        </w:rPr>
        <w:t>财政</w:t>
      </w:r>
      <w:r>
        <w:rPr>
          <w:rFonts w:hint="eastAsia" w:ascii="宋体" w:hAnsi="宋体" w:eastAsia="宋体" w:cs="宋体"/>
          <w:kern w:val="0"/>
          <w:szCs w:val="21"/>
        </w:rPr>
        <w:t>主管部分各1份。</w:t>
      </w:r>
    </w:p>
    <w:p w14:paraId="10AFC0D5">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发包人：  (公章)                           承包人：  (公章)</w:t>
      </w:r>
    </w:p>
    <w:p w14:paraId="3B0AEB9E">
      <w:pPr>
        <w:spacing w:line="360" w:lineRule="auto"/>
        <w:rPr>
          <w:rFonts w:hint="eastAsia" w:ascii="宋体" w:hAnsi="宋体" w:eastAsia="宋体" w:cs="宋体"/>
          <w:kern w:val="0"/>
          <w:szCs w:val="21"/>
        </w:rPr>
      </w:pPr>
    </w:p>
    <w:p w14:paraId="1105728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法定代表人或其委托代理人：                法定代表人或其委托代理人：</w:t>
      </w:r>
    </w:p>
    <w:p w14:paraId="14D277A0">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（签字）                                 （签字）</w:t>
      </w:r>
    </w:p>
    <w:p w14:paraId="76491D77">
      <w:pPr>
        <w:tabs>
          <w:tab w:val="left" w:pos="4410"/>
        </w:tabs>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组织机构代码：                            组织机构代码：</w:t>
      </w:r>
    </w:p>
    <w:p w14:paraId="4E45764C">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地址：                                    地址：</w:t>
      </w:r>
    </w:p>
    <w:p w14:paraId="64633132">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邮政编码：                                邮政编码：</w:t>
      </w:r>
    </w:p>
    <w:p w14:paraId="081678A2">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法定代表人：                              法定代表人：</w:t>
      </w:r>
    </w:p>
    <w:p w14:paraId="6CDCA76A">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委托代理人：                              委托代理人：</w:t>
      </w:r>
    </w:p>
    <w:p w14:paraId="4B724E3D">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电话：                                    电话：</w:t>
      </w:r>
    </w:p>
    <w:p w14:paraId="32AA1CA9">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传真：                                    传真：</w:t>
      </w:r>
    </w:p>
    <w:p w14:paraId="544C6C71">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电子信箱：                                电子信箱：</w:t>
      </w:r>
    </w:p>
    <w:p w14:paraId="5364B9CD">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开户银行：                                开户银行：</w:t>
      </w:r>
    </w:p>
    <w:p w14:paraId="27E9C8E9">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账号：                                    账号：</w:t>
      </w:r>
    </w:p>
    <w:p w14:paraId="22ED316A">
      <w:pPr>
        <w:widowControl/>
        <w:jc w:val="left"/>
        <w:rPr>
          <w:rFonts w:hint="eastAsia" w:ascii="宋体" w:hAnsi="宋体" w:eastAsia="宋体" w:cs="宋体"/>
          <w:b/>
          <w:bCs/>
          <w:color w:val="000000"/>
          <w:kern w:val="0"/>
          <w:sz w:val="36"/>
          <w:szCs w:val="36"/>
          <w:lang w:bidi="ar"/>
        </w:rPr>
      </w:pPr>
    </w:p>
    <w:p w14:paraId="28B76AD0">
      <w:pPr>
        <w:widowControl/>
        <w:jc w:val="left"/>
        <w:rPr>
          <w:rFonts w:hint="eastAsia" w:ascii="宋体" w:hAnsi="宋体" w:eastAsia="宋体" w:cs="宋体"/>
          <w:b/>
          <w:bCs/>
          <w:color w:val="000000"/>
          <w:kern w:val="0"/>
          <w:sz w:val="36"/>
          <w:szCs w:val="36"/>
          <w:lang w:bidi="ar"/>
        </w:rPr>
      </w:pPr>
    </w:p>
    <w:p w14:paraId="26F9CD7C">
      <w:pPr>
        <w:pStyle w:val="3"/>
        <w:keepNext/>
        <w:keepLines/>
        <w:adjustRightInd w:val="0"/>
        <w:snapToGrid w:val="0"/>
        <w:spacing w:before="0" w:beforeAutospacing="0" w:after="0" w:afterAutospacing="0"/>
        <w:jc w:val="center"/>
        <w:outlineLvl w:val="0"/>
        <w:rPr>
          <w:rFonts w:hint="eastAsia" w:ascii="宋体" w:hAnsi="宋体" w:eastAsia="宋体" w:cs="宋体"/>
          <w:spacing w:val="20"/>
          <w:szCs w:val="28"/>
        </w:rPr>
      </w:pPr>
      <w:r>
        <w:rPr>
          <w:rFonts w:hint="eastAsia" w:ascii="宋体" w:hAnsi="宋体" w:eastAsia="宋体" w:cs="宋体"/>
          <w:b/>
          <w:spacing w:val="20"/>
          <w:kern w:val="44"/>
          <w:sz w:val="28"/>
          <w:szCs w:val="28"/>
        </w:rPr>
        <w:br w:type="page"/>
      </w:r>
      <w:bookmarkStart w:id="83" w:name="_Toc26834"/>
      <w:bookmarkStart w:id="84" w:name="_Toc11511"/>
      <w:r>
        <w:rPr>
          <w:rFonts w:hint="eastAsia" w:ascii="宋体" w:hAnsi="宋体" w:eastAsia="宋体" w:cs="宋体"/>
          <w:b/>
          <w:spacing w:val="20"/>
          <w:kern w:val="44"/>
          <w:sz w:val="28"/>
          <w:szCs w:val="28"/>
        </w:rPr>
        <w:t>第八部分  响应文件内容要求及格式</w:t>
      </w:r>
      <w:bookmarkEnd w:id="83"/>
      <w:bookmarkEnd w:id="84"/>
    </w:p>
    <w:p w14:paraId="7DFAAAF7">
      <w:pPr>
        <w:spacing w:line="480" w:lineRule="exact"/>
        <w:ind w:firstLine="434"/>
        <w:rPr>
          <w:rFonts w:hint="eastAsia" w:ascii="宋体" w:hAnsi="宋体" w:eastAsia="宋体" w:cs="宋体"/>
          <w:b/>
          <w:szCs w:val="21"/>
        </w:rPr>
      </w:pPr>
    </w:p>
    <w:p w14:paraId="174DC720">
      <w:pPr>
        <w:spacing w:line="480" w:lineRule="exact"/>
        <w:ind w:firstLine="434"/>
        <w:rPr>
          <w:rFonts w:hint="eastAsia" w:ascii="宋体" w:hAnsi="宋体" w:eastAsia="宋体" w:cs="宋体"/>
          <w:szCs w:val="21"/>
        </w:rPr>
      </w:pPr>
      <w:r>
        <w:rPr>
          <w:rFonts w:hint="eastAsia" w:ascii="宋体" w:hAnsi="宋体" w:eastAsia="宋体" w:cs="宋体"/>
          <w:b/>
          <w:sz w:val="24"/>
        </w:rPr>
        <w:t>磋商供应商提交文件须知</w:t>
      </w:r>
    </w:p>
    <w:p w14:paraId="102CB7C3">
      <w:pPr>
        <w:spacing w:line="480" w:lineRule="exact"/>
        <w:ind w:firstLine="434"/>
        <w:rPr>
          <w:rFonts w:hint="eastAsia" w:ascii="宋体" w:hAnsi="宋体" w:eastAsia="宋体" w:cs="宋体"/>
          <w:szCs w:val="21"/>
        </w:rPr>
      </w:pPr>
      <w:r>
        <w:rPr>
          <w:rFonts w:hint="eastAsia" w:ascii="宋体" w:hAnsi="宋体" w:eastAsia="宋体" w:cs="宋体"/>
          <w:szCs w:val="21"/>
        </w:rPr>
        <w:t>1、磋商供应商按照本部分的顺序编排响应文件（资格证明文件）、响应文件（商务技术文件），编排中涉及格式资料的，应按照本部分提供的内容和格式（所有表格的格式可扩展）填写提交。</w:t>
      </w:r>
    </w:p>
    <w:p w14:paraId="46A4678F">
      <w:pPr>
        <w:spacing w:line="480" w:lineRule="exact"/>
        <w:ind w:firstLine="434"/>
        <w:rPr>
          <w:rFonts w:hint="eastAsia" w:ascii="宋体" w:hAnsi="宋体" w:eastAsia="宋体" w:cs="宋体"/>
          <w:szCs w:val="21"/>
        </w:rPr>
      </w:pPr>
      <w:r>
        <w:rPr>
          <w:rFonts w:hint="eastAsia" w:ascii="宋体" w:hAnsi="宋体" w:eastAsia="宋体" w:cs="宋体"/>
          <w:szCs w:val="21"/>
        </w:rPr>
        <w:t>2、全部声明和问题的回答及所附材料必须是真实的、准确的和完整的。</w:t>
      </w:r>
    </w:p>
    <w:p w14:paraId="02E69D27">
      <w:pPr>
        <w:pStyle w:val="3"/>
        <w:adjustRightInd w:val="0"/>
        <w:snapToGrid w:val="0"/>
        <w:spacing w:before="0" w:beforeAutospacing="0" w:after="0" w:afterAutospacing="0" w:line="480" w:lineRule="exact"/>
        <w:ind w:firstLine="420" w:firstLineChars="200"/>
        <w:jc w:val="both"/>
        <w:rPr>
          <w:rFonts w:hint="eastAsia" w:ascii="宋体" w:hAnsi="宋体" w:eastAsia="宋体" w:cs="宋体"/>
        </w:rPr>
      </w:pPr>
      <w:r>
        <w:rPr>
          <w:rFonts w:hint="eastAsia" w:ascii="宋体" w:hAnsi="宋体" w:eastAsia="宋体" w:cs="宋体"/>
          <w:sz w:val="21"/>
          <w:szCs w:val="21"/>
        </w:rPr>
        <w:t>3、按磋商文件要求“格式”提供的材料，如有调整，内容及签署必须完整、有效，且没有本文件不可接受的条件。</w:t>
      </w:r>
    </w:p>
    <w:p w14:paraId="474A7CF6">
      <w:pPr>
        <w:rPr>
          <w:rFonts w:hint="eastAsia" w:ascii="宋体" w:hAnsi="宋体" w:eastAsia="宋体" w:cs="宋体"/>
          <w:b/>
          <w:spacing w:val="20"/>
          <w:sz w:val="24"/>
        </w:rPr>
      </w:pPr>
      <w:r>
        <w:rPr>
          <w:rFonts w:hint="eastAsia" w:ascii="宋体" w:hAnsi="宋体" w:eastAsia="宋体" w:cs="宋体"/>
          <w:b/>
          <w:spacing w:val="20"/>
        </w:rPr>
        <w:br w:type="page"/>
      </w:r>
      <w:r>
        <w:rPr>
          <w:rFonts w:hint="eastAsia" w:ascii="宋体" w:hAnsi="宋体" w:eastAsia="宋体" w:cs="宋体"/>
          <w:b/>
          <w:spacing w:val="20"/>
          <w:sz w:val="24"/>
        </w:rPr>
        <w:t>响应文件 格式</w:t>
      </w:r>
    </w:p>
    <w:p w14:paraId="4759EA4C">
      <w:pPr>
        <w:rPr>
          <w:rFonts w:hint="eastAsia" w:ascii="宋体" w:hAnsi="宋体" w:eastAsia="宋体" w:cs="宋体"/>
          <w:b/>
          <w:spacing w:val="20"/>
          <w:szCs w:val="21"/>
        </w:rPr>
      </w:pPr>
    </w:p>
    <w:p w14:paraId="60EF7E1A">
      <w:pPr>
        <w:jc w:val="center"/>
        <w:rPr>
          <w:rFonts w:hint="eastAsia" w:ascii="宋体" w:hAnsi="宋体" w:eastAsia="宋体" w:cs="宋体"/>
          <w:szCs w:val="21"/>
        </w:rPr>
      </w:pPr>
    </w:p>
    <w:p w14:paraId="3908CF05">
      <w:pPr>
        <w:pStyle w:val="14"/>
        <w:ind w:left="840" w:hanging="420"/>
        <w:rPr>
          <w:rFonts w:hint="eastAsia" w:ascii="宋体" w:hAnsi="宋体" w:eastAsia="宋体" w:cs="宋体"/>
        </w:rPr>
      </w:pPr>
    </w:p>
    <w:p w14:paraId="65B14DE9">
      <w:pPr>
        <w:pStyle w:val="14"/>
        <w:ind w:left="840" w:hanging="420"/>
        <w:rPr>
          <w:rFonts w:hint="eastAsia" w:ascii="宋体" w:hAnsi="宋体" w:eastAsia="宋体" w:cs="宋体"/>
        </w:rPr>
      </w:pPr>
    </w:p>
    <w:p w14:paraId="3577EE8C">
      <w:pPr>
        <w:pStyle w:val="14"/>
        <w:ind w:left="840" w:hanging="420"/>
        <w:rPr>
          <w:rFonts w:hint="eastAsia" w:ascii="宋体" w:hAnsi="宋体" w:eastAsia="宋体" w:cs="宋体"/>
        </w:rPr>
      </w:pPr>
    </w:p>
    <w:p w14:paraId="736038E9">
      <w:pPr>
        <w:pStyle w:val="14"/>
        <w:ind w:left="840" w:hanging="420"/>
        <w:rPr>
          <w:rFonts w:hint="eastAsia" w:ascii="宋体" w:hAnsi="宋体" w:eastAsia="宋体" w:cs="宋体"/>
        </w:rPr>
      </w:pPr>
    </w:p>
    <w:p w14:paraId="63258749">
      <w:pPr>
        <w:pStyle w:val="14"/>
        <w:ind w:left="840" w:hanging="420"/>
        <w:rPr>
          <w:rFonts w:hint="eastAsia" w:ascii="宋体" w:hAnsi="宋体" w:eastAsia="宋体" w:cs="宋体"/>
          <w:szCs w:val="21"/>
        </w:rPr>
      </w:pPr>
    </w:p>
    <w:p w14:paraId="61772266">
      <w:pPr>
        <w:pStyle w:val="14"/>
        <w:ind w:left="840" w:hanging="420"/>
        <w:rPr>
          <w:rFonts w:hint="eastAsia" w:ascii="宋体" w:hAnsi="宋体" w:eastAsia="宋体" w:cs="宋体"/>
          <w:szCs w:val="21"/>
        </w:rPr>
      </w:pPr>
    </w:p>
    <w:p w14:paraId="2E02600C">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2634EF87">
      <w:pPr>
        <w:ind w:firstLine="542" w:firstLineChars="150"/>
        <w:rPr>
          <w:rFonts w:hint="eastAsia" w:ascii="宋体" w:hAnsi="宋体" w:eastAsia="宋体" w:cs="宋体"/>
          <w:b/>
          <w:spacing w:val="20"/>
          <w:sz w:val="32"/>
          <w:szCs w:val="32"/>
        </w:rPr>
      </w:pPr>
    </w:p>
    <w:p w14:paraId="459EC946">
      <w:pPr>
        <w:pStyle w:val="14"/>
        <w:ind w:left="1141" w:hanging="721"/>
        <w:rPr>
          <w:rFonts w:hint="eastAsia" w:ascii="宋体" w:hAnsi="宋体" w:eastAsia="宋体" w:cs="宋体"/>
          <w:b/>
          <w:spacing w:val="20"/>
          <w:sz w:val="32"/>
          <w:szCs w:val="32"/>
        </w:rPr>
      </w:pPr>
    </w:p>
    <w:p w14:paraId="172BF83B">
      <w:pPr>
        <w:rPr>
          <w:rFonts w:hint="eastAsia" w:ascii="宋体" w:hAnsi="宋体" w:eastAsia="宋体" w:cs="宋体"/>
          <w:b/>
          <w:spacing w:val="20"/>
          <w:sz w:val="32"/>
          <w:szCs w:val="32"/>
        </w:rPr>
      </w:pPr>
    </w:p>
    <w:p w14:paraId="268A7675">
      <w:pPr>
        <w:rPr>
          <w:rFonts w:hint="eastAsia" w:ascii="宋体" w:hAnsi="宋体" w:eastAsia="宋体" w:cs="宋体"/>
          <w:b/>
          <w:spacing w:val="20"/>
          <w:sz w:val="32"/>
          <w:szCs w:val="32"/>
        </w:rPr>
      </w:pPr>
    </w:p>
    <w:p w14:paraId="79F3974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037A9AEA">
      <w:pPr>
        <w:pStyle w:val="14"/>
        <w:ind w:left="840" w:hanging="420"/>
        <w:rPr>
          <w:rFonts w:hint="eastAsia" w:ascii="宋体" w:hAnsi="宋体" w:eastAsia="宋体" w:cs="宋体"/>
        </w:rPr>
      </w:pPr>
    </w:p>
    <w:p w14:paraId="55489E52">
      <w:pPr>
        <w:pStyle w:val="14"/>
        <w:ind w:left="840" w:hanging="420"/>
        <w:rPr>
          <w:rFonts w:hint="eastAsia" w:ascii="宋体" w:hAnsi="宋体" w:eastAsia="宋体" w:cs="宋体"/>
        </w:rPr>
      </w:pPr>
    </w:p>
    <w:p w14:paraId="5256830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5E26B5BC">
      <w:pPr>
        <w:pStyle w:val="14"/>
        <w:ind w:left="840" w:hanging="420"/>
        <w:rPr>
          <w:rFonts w:hint="eastAsia" w:ascii="宋体" w:hAnsi="宋体" w:eastAsia="宋体" w:cs="宋体"/>
        </w:rPr>
      </w:pPr>
    </w:p>
    <w:p w14:paraId="13D9490B">
      <w:pPr>
        <w:ind w:firstLine="542" w:firstLineChars="150"/>
        <w:rPr>
          <w:rFonts w:hint="eastAsia" w:ascii="宋体" w:hAnsi="宋体" w:eastAsia="宋体" w:cs="宋体"/>
          <w:b/>
          <w:spacing w:val="20"/>
          <w:sz w:val="32"/>
          <w:szCs w:val="32"/>
        </w:rPr>
      </w:pPr>
    </w:p>
    <w:p w14:paraId="7C4F648A">
      <w:pPr>
        <w:jc w:val="center"/>
        <w:rPr>
          <w:rFonts w:hint="eastAsia" w:ascii="宋体" w:hAnsi="宋体" w:eastAsia="宋体" w:cs="宋体"/>
          <w:b/>
          <w:sz w:val="32"/>
          <w:szCs w:val="32"/>
        </w:rPr>
      </w:pPr>
    </w:p>
    <w:p w14:paraId="71DDFB6F">
      <w:pPr>
        <w:rPr>
          <w:rFonts w:hint="eastAsia" w:ascii="宋体" w:hAnsi="宋体" w:eastAsia="宋体" w:cs="宋体"/>
          <w:b/>
          <w:spacing w:val="20"/>
          <w:sz w:val="32"/>
          <w:szCs w:val="32"/>
        </w:rPr>
      </w:pPr>
    </w:p>
    <w:p w14:paraId="7D4D179F">
      <w:pPr>
        <w:pStyle w:val="2"/>
        <w:rPr>
          <w:rFonts w:hint="eastAsia" w:ascii="宋体" w:hAnsi="宋体" w:eastAsia="宋体" w:cs="宋体"/>
          <w:b/>
          <w:spacing w:val="20"/>
          <w:sz w:val="32"/>
          <w:szCs w:val="32"/>
        </w:rPr>
      </w:pPr>
    </w:p>
    <w:p w14:paraId="6A208396">
      <w:pPr>
        <w:pStyle w:val="3"/>
        <w:rPr>
          <w:rFonts w:hint="eastAsia" w:ascii="宋体" w:hAnsi="宋体" w:eastAsia="宋体" w:cs="宋体"/>
          <w:b/>
          <w:spacing w:val="20"/>
          <w:sz w:val="32"/>
          <w:szCs w:val="32"/>
        </w:rPr>
      </w:pPr>
    </w:p>
    <w:p w14:paraId="1BF4C023">
      <w:pPr>
        <w:rPr>
          <w:rFonts w:hint="eastAsia" w:ascii="宋体" w:hAnsi="宋体" w:eastAsia="宋体" w:cs="宋体"/>
          <w:b/>
          <w:spacing w:val="20"/>
          <w:sz w:val="32"/>
          <w:szCs w:val="32"/>
        </w:rPr>
      </w:pPr>
    </w:p>
    <w:p w14:paraId="36E933D3">
      <w:pPr>
        <w:pStyle w:val="2"/>
        <w:rPr>
          <w:rFonts w:hint="eastAsia" w:ascii="宋体" w:hAnsi="宋体" w:eastAsia="宋体" w:cs="宋体"/>
          <w:b/>
          <w:spacing w:val="20"/>
          <w:sz w:val="32"/>
          <w:szCs w:val="32"/>
        </w:rPr>
      </w:pPr>
    </w:p>
    <w:p w14:paraId="3A99A071">
      <w:pPr>
        <w:pStyle w:val="3"/>
        <w:rPr>
          <w:rFonts w:hint="eastAsia" w:ascii="宋体" w:hAnsi="宋体" w:eastAsia="宋体" w:cs="宋体"/>
          <w:b/>
          <w:spacing w:val="20"/>
          <w:sz w:val="32"/>
          <w:szCs w:val="32"/>
        </w:rPr>
      </w:pPr>
    </w:p>
    <w:p w14:paraId="43E3AAC6">
      <w:pPr>
        <w:rPr>
          <w:rFonts w:hint="eastAsia"/>
        </w:rPr>
      </w:pPr>
    </w:p>
    <w:p w14:paraId="5C2425D0">
      <w:pPr>
        <w:rPr>
          <w:rFonts w:hint="eastAsia"/>
        </w:rPr>
      </w:pPr>
    </w:p>
    <w:p w14:paraId="3924A057">
      <w:pPr>
        <w:jc w:val="center"/>
        <w:rPr>
          <w:rFonts w:hint="eastAsia" w:ascii="宋体" w:hAnsi="宋体" w:eastAsia="宋体" w:cs="宋体"/>
          <w:b/>
          <w:spacing w:val="20"/>
          <w:sz w:val="32"/>
          <w:szCs w:val="32"/>
        </w:rPr>
      </w:pPr>
    </w:p>
    <w:p w14:paraId="3E9CA8F7">
      <w:pPr>
        <w:spacing w:line="360" w:lineRule="auto"/>
        <w:ind w:firstLine="1284" w:firstLineChars="400"/>
        <w:jc w:val="left"/>
        <w:rPr>
          <w:rFonts w:hint="eastAsia" w:ascii="宋体" w:hAnsi="宋体" w:eastAsia="宋体" w:cs="宋体"/>
          <w:b/>
          <w:bCs w:val="0"/>
          <w:spacing w:val="20"/>
          <w:sz w:val="28"/>
          <w:szCs w:val="28"/>
        </w:rPr>
      </w:pPr>
      <w:r>
        <w:rPr>
          <w:rFonts w:hint="eastAsia" w:ascii="宋体" w:hAnsi="宋体" w:eastAsia="宋体" w:cs="宋体"/>
          <w:b/>
          <w:bCs w:val="0"/>
          <w:spacing w:val="20"/>
          <w:sz w:val="28"/>
          <w:szCs w:val="28"/>
        </w:rPr>
        <w:t>磋商供应商单位名称：</w:t>
      </w:r>
      <w:r>
        <w:rPr>
          <w:rFonts w:hint="eastAsia" w:ascii="宋体" w:hAnsi="宋体" w:cs="宋体"/>
          <w:b/>
          <w:bCs w:val="0"/>
          <w:spacing w:val="20"/>
          <w:sz w:val="28"/>
          <w:szCs w:val="28"/>
          <w:u w:val="single"/>
          <w:lang w:val="en-US" w:eastAsia="zh-CN"/>
        </w:rPr>
        <w:t xml:space="preserve">     </w:t>
      </w:r>
      <w:r>
        <w:rPr>
          <w:rFonts w:hint="eastAsia" w:ascii="宋体" w:hAnsi="宋体" w:eastAsia="宋体" w:cs="宋体"/>
          <w:b/>
          <w:bCs w:val="0"/>
          <w:spacing w:val="20"/>
          <w:sz w:val="28"/>
          <w:szCs w:val="28"/>
        </w:rPr>
        <w:t>（加盖法人电子签章）</w:t>
      </w:r>
    </w:p>
    <w:p w14:paraId="3335295A">
      <w:pPr>
        <w:keepLines/>
        <w:snapToGrid w:val="0"/>
        <w:spacing w:line="360" w:lineRule="auto"/>
        <w:ind w:firstLine="904" w:firstLineChars="300"/>
        <w:rPr>
          <w:rFonts w:hint="eastAsia" w:ascii="宋体" w:hAnsi="宋体" w:eastAsia="宋体" w:cs="宋体"/>
          <w:b/>
          <w:bCs w:val="0"/>
          <w:color w:val="auto"/>
          <w:kern w:val="0"/>
          <w:sz w:val="30"/>
          <w:szCs w:val="30"/>
          <w:highlight w:val="none"/>
          <w:u w:val="single"/>
        </w:rPr>
      </w:pPr>
      <w:bookmarkStart w:id="85" w:name="_Toc30199"/>
      <w:r>
        <w:rPr>
          <w:rFonts w:hint="eastAsia" w:ascii="宋体" w:hAnsi="宋体" w:eastAsia="宋体" w:cs="宋体"/>
          <w:b/>
          <w:bCs w:val="0"/>
          <w:color w:val="auto"/>
          <w:kern w:val="0"/>
          <w:sz w:val="30"/>
          <w:szCs w:val="30"/>
          <w:highlight w:val="none"/>
        </w:rPr>
        <w:t>法定代表人或授权代表：</w:t>
      </w:r>
      <w:r>
        <w:rPr>
          <w:rFonts w:hint="eastAsia" w:ascii="宋体" w:hAnsi="宋体" w:eastAsia="宋体" w:cs="宋体"/>
          <w:b/>
          <w:bCs w:val="0"/>
          <w:color w:val="auto"/>
          <w:kern w:val="0"/>
          <w:sz w:val="30"/>
          <w:szCs w:val="30"/>
          <w:highlight w:val="none"/>
          <w:u w:val="single"/>
        </w:rPr>
        <w:t xml:space="preserve">                </w:t>
      </w:r>
      <w:r>
        <w:rPr>
          <w:rFonts w:hint="eastAsia" w:ascii="宋体" w:hAnsi="宋体" w:eastAsia="宋体" w:cs="宋体"/>
          <w:b/>
          <w:bCs w:val="0"/>
          <w:color w:val="auto"/>
          <w:kern w:val="0"/>
          <w:sz w:val="30"/>
          <w:szCs w:val="30"/>
          <w:highlight w:val="none"/>
        </w:rPr>
        <w:t>（签字或盖章）</w:t>
      </w:r>
      <w:bookmarkEnd w:id="85"/>
    </w:p>
    <w:p w14:paraId="77192652">
      <w:pPr>
        <w:pStyle w:val="2"/>
        <w:rPr>
          <w:rFonts w:hint="eastAsia"/>
        </w:rPr>
      </w:pPr>
    </w:p>
    <w:p w14:paraId="221494BC">
      <w:pPr>
        <w:jc w:val="center"/>
        <w:rPr>
          <w:rFonts w:hint="eastAsia" w:ascii="宋体" w:hAnsi="宋体" w:eastAsia="宋体" w:cs="宋体"/>
          <w:b/>
          <w:sz w:val="28"/>
          <w:szCs w:val="28"/>
        </w:rPr>
      </w:pPr>
      <w:r>
        <w:rPr>
          <w:rFonts w:hint="eastAsia" w:ascii="宋体" w:hAnsi="宋体" w:eastAsia="宋体" w:cs="宋体"/>
          <w:b/>
          <w:sz w:val="28"/>
          <w:szCs w:val="28"/>
        </w:rPr>
        <w:t xml:space="preserve">   年  月   日</w:t>
      </w:r>
    </w:p>
    <w:p w14:paraId="62DEB99D">
      <w:pPr>
        <w:jc w:val="center"/>
        <w:rPr>
          <w:rFonts w:hint="eastAsia" w:ascii="宋体" w:hAnsi="宋体" w:eastAsia="宋体" w:cs="宋体"/>
          <w:b/>
          <w:color w:val="auto"/>
          <w:sz w:val="21"/>
          <w:szCs w:val="21"/>
        </w:rPr>
      </w:pPr>
      <w:r>
        <w:rPr>
          <w:rFonts w:hint="eastAsia" w:ascii="宋体" w:hAnsi="宋体" w:eastAsia="宋体" w:cs="宋体"/>
          <w:b/>
          <w:spacing w:val="20"/>
          <w:sz w:val="28"/>
          <w:szCs w:val="28"/>
        </w:rPr>
        <w:br w:type="page"/>
      </w:r>
      <w:r>
        <w:rPr>
          <w:rFonts w:hint="eastAsia" w:ascii="宋体" w:hAnsi="宋体" w:eastAsia="宋体" w:cs="宋体"/>
          <w:b/>
          <w:color w:val="auto"/>
          <w:sz w:val="21"/>
          <w:szCs w:val="21"/>
        </w:rPr>
        <w:t>目    录</w:t>
      </w:r>
    </w:p>
    <w:p w14:paraId="7F0812B1">
      <w:pPr>
        <w:pStyle w:val="2"/>
        <w:rPr>
          <w:rFonts w:hint="eastAsia"/>
        </w:rPr>
      </w:pPr>
    </w:p>
    <w:p w14:paraId="71AE817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  格  证  明  文  件</w:t>
      </w:r>
    </w:p>
    <w:p w14:paraId="1689039A">
      <w:pPr>
        <w:pStyle w:val="2"/>
        <w:rPr>
          <w:rFonts w:hint="eastAsia"/>
        </w:rPr>
      </w:pPr>
    </w:p>
    <w:p w14:paraId="21F83C75">
      <w:pPr>
        <w:pStyle w:val="3"/>
        <w:snapToGrid w:val="0"/>
        <w:spacing w:before="0" w:beforeAutospacing="0" w:after="0" w:afterAutospacing="0" w:line="360" w:lineRule="auto"/>
        <w:ind w:right="149" w:rightChars="71"/>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1、磋商供应商代表的证明…………………………………………………………………………页码</w:t>
      </w:r>
    </w:p>
    <w:p w14:paraId="37182F81">
      <w:pPr>
        <w:pStyle w:val="3"/>
        <w:snapToGrid w:val="0"/>
        <w:spacing w:before="0" w:beforeAutospacing="0" w:after="0" w:afterAutospacing="0" w:line="360" w:lineRule="auto"/>
        <w:ind w:right="149" w:rightChars="71"/>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2、报价函………………………………………………………………………………页码</w:t>
      </w:r>
    </w:p>
    <w:p w14:paraId="13592B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《政府采购供应商信用承诺书》</w:t>
      </w:r>
      <w:r>
        <w:rPr>
          <w:rFonts w:hint="eastAsia" w:ascii="宋体" w:hAnsi="宋体" w:eastAsia="宋体" w:cs="宋体"/>
          <w:color w:val="auto"/>
          <w:sz w:val="21"/>
          <w:szCs w:val="21"/>
          <w:highlight w:val="none"/>
        </w:rPr>
        <w:t>…………………………………………………………………页码</w:t>
      </w:r>
    </w:p>
    <w:p w14:paraId="217EB561">
      <w:pPr>
        <w:spacing w:line="360" w:lineRule="auto"/>
        <w:ind w:right="149" w:rightChars="71"/>
        <w:jc w:val="distribut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、基本存款账户开户许可证…………………………………………………</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…页码</w:t>
      </w:r>
    </w:p>
    <w:p w14:paraId="2EBDCD09">
      <w:pPr>
        <w:spacing w:line="360" w:lineRule="auto"/>
        <w:ind w:right="218" w:rightChars="104"/>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本项目要求的</w:t>
      </w:r>
      <w:r>
        <w:rPr>
          <w:rFonts w:hint="eastAsia" w:ascii="宋体" w:hAnsi="宋体" w:eastAsia="宋体" w:cs="宋体"/>
          <w:color w:val="auto"/>
          <w:sz w:val="21"/>
          <w:szCs w:val="21"/>
          <w:highlight w:val="none"/>
        </w:rPr>
        <w:t>特定资格条件…………………………………………………页码</w:t>
      </w:r>
    </w:p>
    <w:p w14:paraId="0A48355A">
      <w:pPr>
        <w:spacing w:line="360" w:lineRule="auto"/>
        <w:ind w:right="218" w:rightChars="104"/>
        <w:jc w:val="distribute"/>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、磋商供应商认为需要提供的其他</w:t>
      </w:r>
      <w:r>
        <w:rPr>
          <w:rFonts w:hint="eastAsia" w:ascii="宋体" w:hAnsi="宋体" w:eastAsia="宋体" w:cs="宋体"/>
          <w:color w:val="auto"/>
          <w:kern w:val="0"/>
          <w:sz w:val="21"/>
          <w:szCs w:val="21"/>
          <w:highlight w:val="none"/>
          <w:lang w:val="en-US" w:eastAsia="zh-CN"/>
        </w:rPr>
        <w:t>资格证明</w:t>
      </w:r>
      <w:r>
        <w:rPr>
          <w:rFonts w:hint="eastAsia" w:ascii="宋体" w:hAnsi="宋体" w:eastAsia="宋体" w:cs="宋体"/>
          <w:color w:val="auto"/>
          <w:kern w:val="0"/>
          <w:sz w:val="21"/>
          <w:szCs w:val="21"/>
          <w:highlight w:val="none"/>
        </w:rPr>
        <w:t>文件</w:t>
      </w:r>
      <w:r>
        <w:rPr>
          <w:rFonts w:hint="eastAsia" w:ascii="宋体" w:hAnsi="宋体" w:eastAsia="宋体" w:cs="宋体"/>
          <w:color w:val="auto"/>
          <w:sz w:val="21"/>
          <w:szCs w:val="21"/>
          <w:highlight w:val="none"/>
        </w:rPr>
        <w:t>…………………页码</w:t>
      </w:r>
    </w:p>
    <w:p w14:paraId="1941113A">
      <w:pPr>
        <w:spacing w:line="360" w:lineRule="auto"/>
        <w:ind w:firstLine="2751" w:firstLineChars="1305"/>
        <w:rPr>
          <w:rFonts w:hint="eastAsia" w:ascii="宋体" w:hAnsi="宋体" w:eastAsia="宋体" w:cs="宋体"/>
          <w:b/>
          <w:sz w:val="21"/>
          <w:szCs w:val="21"/>
        </w:rPr>
      </w:pPr>
    </w:p>
    <w:p w14:paraId="657AAF39">
      <w:pPr>
        <w:spacing w:line="400" w:lineRule="exact"/>
        <w:ind w:right="218" w:rightChars="104" w:firstLine="3382" w:firstLineChars="1604"/>
        <w:rPr>
          <w:rFonts w:hint="eastAsia" w:ascii="宋体" w:hAnsi="宋体" w:eastAsia="宋体" w:cs="宋体"/>
          <w:b/>
          <w:sz w:val="21"/>
          <w:szCs w:val="21"/>
        </w:rPr>
      </w:pPr>
      <w:r>
        <w:rPr>
          <w:rFonts w:hint="eastAsia" w:ascii="宋体" w:hAnsi="宋体" w:eastAsia="宋体" w:cs="宋体"/>
          <w:b/>
          <w:sz w:val="21"/>
          <w:szCs w:val="21"/>
        </w:rPr>
        <w:t>商  务  技  术  文  件</w:t>
      </w:r>
    </w:p>
    <w:p w14:paraId="0578D7E9">
      <w:pPr>
        <w:pStyle w:val="2"/>
        <w:rPr>
          <w:rFonts w:hint="eastAsia"/>
          <w:sz w:val="21"/>
          <w:szCs w:val="21"/>
        </w:rPr>
      </w:pPr>
    </w:p>
    <w:p w14:paraId="56C300EE">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1、开标报价一览表……………………………………………………………………………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1BCBF9B5">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已标价</w:t>
      </w:r>
      <w:r>
        <w:rPr>
          <w:rFonts w:hint="eastAsia" w:ascii="宋体" w:hAnsi="宋体" w:eastAsia="宋体" w:cs="宋体"/>
          <w:color w:val="auto"/>
          <w:sz w:val="21"/>
          <w:szCs w:val="21"/>
          <w:lang w:val="en-US" w:eastAsia="zh-CN"/>
        </w:rPr>
        <w:t>工程量清单</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3C24D50C">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施工组织方案</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2264955D">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218" w:rightChars="104"/>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项目管理机构配备情况表</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3DDE26EC">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218" w:rightChars="104"/>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、磋商供应商类似合同案例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3A52D556">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jc w:val="both"/>
        <w:textAlignment w:val="auto"/>
        <w:rPr>
          <w:rFonts w:hint="eastAsia" w:ascii="宋体" w:hAnsi="宋体" w:eastAsia="宋体" w:cs="宋体"/>
          <w:b/>
          <w:bCs/>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、磋商供应商认为需要提供的其他商务技术材料/文件……………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页码</w:t>
      </w:r>
    </w:p>
    <w:p w14:paraId="7A6C60CA">
      <w:pPr>
        <w:pStyle w:val="3"/>
        <w:snapToGrid w:val="0"/>
        <w:spacing w:before="0" w:beforeAutospacing="0" w:after="0" w:afterAutospacing="0" w:line="400" w:lineRule="exact"/>
        <w:jc w:val="both"/>
        <w:rPr>
          <w:rFonts w:hint="eastAsia" w:ascii="宋体" w:hAnsi="宋体" w:eastAsia="宋体" w:cs="宋体"/>
          <w:sz w:val="21"/>
          <w:szCs w:val="21"/>
        </w:rPr>
      </w:pPr>
    </w:p>
    <w:p w14:paraId="60C221A3">
      <w:pPr>
        <w:pStyle w:val="3"/>
        <w:snapToGrid w:val="0"/>
        <w:spacing w:before="0" w:beforeAutospacing="0" w:after="0" w:afterAutospacing="0" w:line="400" w:lineRule="exact"/>
        <w:jc w:val="both"/>
        <w:rPr>
          <w:rFonts w:hint="eastAsia" w:ascii="宋体" w:hAnsi="宋体" w:eastAsia="宋体" w:cs="宋体"/>
          <w:sz w:val="21"/>
          <w:szCs w:val="21"/>
        </w:rPr>
      </w:pPr>
      <w:r>
        <w:rPr>
          <w:rFonts w:hint="eastAsia" w:ascii="宋体" w:hAnsi="宋体" w:eastAsia="宋体" w:cs="宋体"/>
          <w:sz w:val="21"/>
          <w:szCs w:val="21"/>
        </w:rPr>
        <w:t>说明：目录内容和排序按磋商供应商须知前附表中磋商供应商应提交的资格证明文件内容及顺序排列。</w:t>
      </w:r>
    </w:p>
    <w:p w14:paraId="2616A19A">
      <w:pPr>
        <w:jc w:val="center"/>
        <w:rPr>
          <w:rFonts w:hint="eastAsia" w:ascii="宋体" w:hAnsi="宋体" w:eastAsia="宋体" w:cs="宋体"/>
          <w:b/>
          <w:color w:val="auto"/>
          <w:sz w:val="28"/>
          <w:szCs w:val="28"/>
        </w:rPr>
      </w:pPr>
      <w:r>
        <w:rPr>
          <w:rFonts w:hint="eastAsia" w:ascii="宋体" w:hAnsi="宋体" w:eastAsia="宋体" w:cs="宋体"/>
          <w:b/>
          <w:sz w:val="30"/>
        </w:rPr>
        <w:br w:type="page"/>
      </w:r>
      <w:r>
        <w:rPr>
          <w:rFonts w:hint="eastAsia" w:ascii="宋体" w:hAnsi="宋体" w:eastAsia="宋体" w:cs="宋体"/>
          <w:b/>
          <w:color w:val="auto"/>
          <w:sz w:val="28"/>
          <w:szCs w:val="28"/>
        </w:rPr>
        <w:t>资格证明文件</w:t>
      </w:r>
    </w:p>
    <w:p w14:paraId="51E93FD1">
      <w:pPr>
        <w:snapToGrid w:val="0"/>
        <w:spacing w:line="276" w:lineRule="auto"/>
        <w:rPr>
          <w:rFonts w:hint="eastAsia" w:ascii="宋体" w:hAnsi="宋体" w:eastAsia="宋体" w:cs="宋体"/>
          <w:b/>
          <w:color w:val="auto"/>
          <w:sz w:val="24"/>
        </w:rPr>
      </w:pPr>
    </w:p>
    <w:p w14:paraId="526E5604">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sz w:val="24"/>
          <w:lang w:val="en-US" w:eastAsia="zh-CN"/>
        </w:rPr>
        <w:t>（一）磋商供应商</w:t>
      </w:r>
      <w:r>
        <w:rPr>
          <w:rFonts w:hint="eastAsia" w:ascii="宋体" w:hAnsi="宋体" w:eastAsia="宋体" w:cs="宋体"/>
          <w:b/>
          <w:bCs/>
          <w:color w:val="auto"/>
          <w:spacing w:val="20"/>
          <w:sz w:val="24"/>
        </w:rPr>
        <w:t>代表的证明</w:t>
      </w:r>
      <w:r>
        <w:rPr>
          <w:rFonts w:hint="eastAsia" w:ascii="宋体" w:hAnsi="宋体" w:eastAsia="宋体" w:cs="宋体"/>
          <w:b/>
          <w:color w:val="auto"/>
          <w:sz w:val="24"/>
        </w:rPr>
        <w:t>格式</w:t>
      </w:r>
    </w:p>
    <w:p w14:paraId="22199758">
      <w:pPr>
        <w:snapToGrid w:val="0"/>
        <w:spacing w:line="360" w:lineRule="auto"/>
        <w:jc w:val="both"/>
        <w:rPr>
          <w:rFonts w:hint="eastAsia" w:ascii="宋体" w:hAnsi="宋体" w:eastAsia="宋体" w:cs="宋体"/>
          <w:b/>
          <w:bCs/>
          <w:color w:val="auto"/>
          <w:spacing w:val="20"/>
          <w:szCs w:val="21"/>
        </w:rPr>
      </w:pPr>
    </w:p>
    <w:p w14:paraId="1C3131EC">
      <w:pPr>
        <w:snapToGrid w:val="0"/>
        <w:spacing w:line="276" w:lineRule="auto"/>
        <w:ind w:left="560" w:hanging="562" w:hangingChars="200"/>
        <w:jc w:val="center"/>
        <w:rPr>
          <w:rFonts w:hint="eastAsia" w:ascii="宋体" w:hAnsi="宋体" w:eastAsia="宋体" w:cs="宋体"/>
          <w:bCs/>
          <w:color w:val="auto"/>
          <w:spacing w:val="6"/>
          <w:sz w:val="24"/>
        </w:rPr>
      </w:pPr>
      <w:r>
        <w:rPr>
          <w:rFonts w:hint="eastAsia" w:ascii="宋体" w:hAnsi="宋体" w:eastAsia="宋体" w:cs="宋体"/>
          <w:b/>
          <w:color w:val="auto"/>
          <w:spacing w:val="20"/>
          <w:sz w:val="24"/>
        </w:rPr>
        <w:t>法定代表人（负责人）身份证明书</w:t>
      </w:r>
    </w:p>
    <w:p w14:paraId="478224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6"/>
          <w:szCs w:val="21"/>
        </w:rPr>
      </w:pPr>
    </w:p>
    <w:p w14:paraId="4BAD4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单位名称：</w:t>
      </w:r>
      <w:r>
        <w:rPr>
          <w:rFonts w:hint="eastAsia" w:ascii="宋体" w:hAnsi="宋体" w:eastAsia="宋体" w:cs="宋体"/>
          <w:color w:val="auto"/>
          <w:spacing w:val="6"/>
          <w:szCs w:val="21"/>
          <w:u w:val="single"/>
        </w:rPr>
        <w:t xml:space="preserve">                                       </w:t>
      </w:r>
    </w:p>
    <w:p w14:paraId="5D3D72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单位性质：</w:t>
      </w:r>
      <w:r>
        <w:rPr>
          <w:rFonts w:hint="eastAsia" w:ascii="宋体" w:hAnsi="宋体" w:eastAsia="宋体" w:cs="宋体"/>
          <w:color w:val="auto"/>
          <w:spacing w:val="6"/>
          <w:szCs w:val="21"/>
          <w:u w:val="single"/>
        </w:rPr>
        <w:t xml:space="preserve">                                       </w:t>
      </w:r>
    </w:p>
    <w:p w14:paraId="4D06D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地    址：</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 xml:space="preserve">  </w:t>
      </w:r>
    </w:p>
    <w:p w14:paraId="37E261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成立时间：    年    月    日</w:t>
      </w:r>
    </w:p>
    <w:p w14:paraId="70706F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经营期限：</w:t>
      </w:r>
    </w:p>
    <w:p w14:paraId="275C5F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姓    名：                 性  别：         </w:t>
      </w:r>
    </w:p>
    <w:p w14:paraId="6B49C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身份证号：                 职  务： </w:t>
      </w:r>
    </w:p>
    <w:p w14:paraId="030994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系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供应商</w:t>
      </w:r>
      <w:r>
        <w:rPr>
          <w:rFonts w:hint="eastAsia" w:ascii="宋体" w:hAnsi="宋体" w:eastAsia="宋体" w:cs="宋体"/>
          <w:color w:val="auto"/>
          <w:spacing w:val="6"/>
          <w:szCs w:val="21"/>
          <w:u w:val="single"/>
        </w:rPr>
        <w:t xml:space="preserve">名称）          </w:t>
      </w:r>
      <w:r>
        <w:rPr>
          <w:rFonts w:hint="eastAsia" w:ascii="宋体" w:hAnsi="宋体" w:eastAsia="宋体" w:cs="宋体"/>
          <w:color w:val="auto"/>
          <w:spacing w:val="6"/>
          <w:szCs w:val="21"/>
        </w:rPr>
        <w:t xml:space="preserve">的法定代表人（负责人）。 </w:t>
      </w:r>
    </w:p>
    <w:p w14:paraId="42245E13">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宋体"/>
          <w:color w:val="auto"/>
          <w:spacing w:val="20"/>
          <w:szCs w:val="21"/>
        </w:rPr>
      </w:pPr>
      <w:r>
        <w:rPr>
          <w:rFonts w:hint="eastAsia" w:ascii="宋体" w:hAnsi="宋体" w:eastAsia="宋体" w:cs="宋体"/>
          <w:color w:val="auto"/>
          <w:spacing w:val="6"/>
          <w:szCs w:val="21"/>
        </w:rPr>
        <w:t xml:space="preserve">特此证明。   </w:t>
      </w:r>
    </w:p>
    <w:p w14:paraId="1B9BD6BF">
      <w:pPr>
        <w:keepNext w:val="0"/>
        <w:keepLines w:val="0"/>
        <w:pageBreakBefore w:val="0"/>
        <w:widowControl w:val="0"/>
        <w:tabs>
          <w:tab w:val="left" w:pos="3755"/>
        </w:tabs>
        <w:kinsoku/>
        <w:wordWrap/>
        <w:overflowPunct/>
        <w:topLinePunct w:val="0"/>
        <w:autoSpaceDE/>
        <w:autoSpaceDN/>
        <w:bidi w:val="0"/>
        <w:adjustRightInd/>
        <w:snapToGrid w:val="0"/>
        <w:spacing w:line="600" w:lineRule="exact"/>
        <w:ind w:firstLine="2500" w:firstLineChars="1000"/>
        <w:textAlignment w:val="auto"/>
        <w:rPr>
          <w:rFonts w:hint="eastAsia" w:ascii="宋体" w:hAnsi="宋体" w:eastAsia="宋体" w:cs="宋体"/>
          <w:color w:val="auto"/>
          <w:spacing w:val="20"/>
          <w:szCs w:val="21"/>
        </w:rPr>
      </w:pPr>
      <w:r>
        <w:rPr>
          <w:rFonts w:hint="eastAsia" w:ascii="宋体" w:hAnsi="宋体" w:eastAsia="宋体" w:cs="宋体"/>
          <w:color w:val="auto"/>
          <w:spacing w:val="20"/>
          <w:szCs w:val="21"/>
          <w:lang w:val="en-US" w:eastAsia="zh-CN"/>
        </w:rPr>
        <w:t>磋商供应商</w:t>
      </w:r>
      <w:r>
        <w:rPr>
          <w:rFonts w:hint="eastAsia" w:ascii="宋体" w:hAnsi="宋体" w:eastAsia="宋体" w:cs="宋体"/>
          <w:color w:val="auto"/>
          <w:spacing w:val="20"/>
          <w:szCs w:val="21"/>
        </w:rPr>
        <w:t>：</w:t>
      </w:r>
      <w:r>
        <w:rPr>
          <w:rFonts w:hint="eastAsia" w:ascii="宋体" w:hAnsi="宋体" w:eastAsia="宋体" w:cs="宋体"/>
          <w:color w:val="auto"/>
          <w:spacing w:val="20"/>
          <w:szCs w:val="21"/>
          <w:u w:val="single"/>
        </w:rPr>
        <w:t xml:space="preserve">             </w:t>
      </w:r>
      <w:r>
        <w:rPr>
          <w:rFonts w:hint="eastAsia" w:ascii="宋体" w:hAnsi="宋体" w:eastAsia="宋体" w:cs="宋体"/>
          <w:color w:val="auto"/>
          <w:spacing w:val="20"/>
          <w:szCs w:val="21"/>
          <w:u w:val="single"/>
          <w:lang w:val="en-US" w:eastAsia="zh-CN"/>
        </w:rPr>
        <w:t xml:space="preserve">   </w:t>
      </w:r>
      <w:r>
        <w:rPr>
          <w:rFonts w:hint="eastAsia" w:ascii="宋体" w:hAnsi="宋体" w:eastAsia="宋体" w:cs="宋体"/>
          <w:color w:val="auto"/>
          <w:spacing w:val="20"/>
          <w:szCs w:val="21"/>
          <w:u w:val="single"/>
        </w:rPr>
        <w:t xml:space="preserve">  </w:t>
      </w:r>
      <w:r>
        <w:rPr>
          <w:rFonts w:hint="eastAsia" w:ascii="宋体" w:hAnsi="宋体" w:eastAsia="宋体" w:cs="宋体"/>
          <w:color w:val="auto"/>
          <w:spacing w:val="20"/>
          <w:szCs w:val="21"/>
        </w:rPr>
        <w:t>(电子签章)</w:t>
      </w:r>
    </w:p>
    <w:p w14:paraId="286DD92A">
      <w:pPr>
        <w:keepNext w:val="0"/>
        <w:keepLines w:val="0"/>
        <w:pageBreakBefore w:val="0"/>
        <w:widowControl w:val="0"/>
        <w:tabs>
          <w:tab w:val="left" w:pos="4490"/>
        </w:tabs>
        <w:kinsoku/>
        <w:wordWrap/>
        <w:overflowPunct/>
        <w:topLinePunct w:val="0"/>
        <w:autoSpaceDE/>
        <w:autoSpaceDN/>
        <w:bidi w:val="0"/>
        <w:adjustRightInd/>
        <w:snapToGrid w:val="0"/>
        <w:spacing w:line="600" w:lineRule="exact"/>
        <w:ind w:firstLine="4000" w:firstLineChars="1600"/>
        <w:textAlignment w:val="auto"/>
        <w:rPr>
          <w:rFonts w:hint="eastAsia" w:ascii="宋体" w:hAnsi="宋体" w:eastAsia="宋体" w:cs="宋体"/>
          <w:color w:val="auto"/>
          <w:szCs w:val="21"/>
        </w:rPr>
      </w:pPr>
      <w:r>
        <w:rPr>
          <w:rFonts w:hint="eastAsia" w:ascii="宋体" w:hAnsi="宋体" w:eastAsia="宋体" w:cs="宋体"/>
          <w:color w:val="auto"/>
          <w:spacing w:val="20"/>
          <w:szCs w:val="21"/>
        </w:rPr>
        <w:t>年   月   日</w:t>
      </w:r>
    </w:p>
    <w:p w14:paraId="4B7742D2">
      <w:pPr>
        <w:spacing w:line="276" w:lineRule="auto"/>
        <w:rPr>
          <w:rFonts w:hint="eastAsia" w:ascii="宋体" w:hAnsi="宋体" w:eastAsia="宋体" w:cs="宋体"/>
          <w:b/>
          <w:color w:val="auto"/>
          <w:szCs w:val="21"/>
        </w:rPr>
      </w:pPr>
      <w:r>
        <w:rPr>
          <w:rFonts w:hint="eastAsia" w:ascii="宋体" w:hAnsi="宋体" w:eastAsia="宋体" w:cs="宋体"/>
          <w:b/>
          <w:color w:val="auto"/>
          <w:szCs w:val="21"/>
        </w:rPr>
        <w:t>附法定代表人有效的身份证正反两面扫描件</w:t>
      </w:r>
    </w:p>
    <w:tbl>
      <w:tblPr>
        <w:tblStyle w:val="2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A9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33244F17">
            <w:pPr>
              <w:spacing w:line="276" w:lineRule="auto"/>
              <w:rPr>
                <w:rFonts w:hint="eastAsia" w:ascii="宋体" w:hAnsi="宋体" w:eastAsia="宋体" w:cs="宋体"/>
                <w:b/>
                <w:color w:val="auto"/>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30C5C448">
            <w:pPr>
              <w:spacing w:line="276" w:lineRule="auto"/>
              <w:rPr>
                <w:rFonts w:hint="eastAsia" w:ascii="宋体" w:hAnsi="宋体" w:eastAsia="宋体" w:cs="宋体"/>
                <w:b/>
                <w:color w:val="auto"/>
                <w:szCs w:val="21"/>
              </w:rPr>
            </w:pPr>
          </w:p>
        </w:tc>
      </w:tr>
    </w:tbl>
    <w:p w14:paraId="29E80077">
      <w:pPr>
        <w:snapToGrid w:val="0"/>
        <w:spacing w:before="100" w:beforeAutospacing="1" w:after="100" w:afterAutospacing="1" w:line="360" w:lineRule="auto"/>
        <w:rPr>
          <w:rFonts w:hint="eastAsia" w:ascii="宋体" w:hAnsi="宋体" w:eastAsia="宋体" w:cs="宋体"/>
          <w:b/>
          <w:bCs/>
          <w:color w:val="auto"/>
          <w:sz w:val="24"/>
        </w:rPr>
      </w:pPr>
    </w:p>
    <w:p w14:paraId="39ABBF15">
      <w:pPr>
        <w:pStyle w:val="15"/>
        <w:snapToGrid w:val="0"/>
        <w:spacing w:line="400" w:lineRule="exact"/>
        <w:rPr>
          <w:rFonts w:hint="eastAsia" w:ascii="宋体" w:hAnsi="宋体" w:eastAsia="宋体" w:cs="宋体"/>
          <w:color w:val="auto"/>
          <w:kern w:val="0"/>
          <w:sz w:val="24"/>
          <w:szCs w:val="24"/>
        </w:rPr>
      </w:pPr>
    </w:p>
    <w:p w14:paraId="0ACC8060">
      <w:pPr>
        <w:pStyle w:val="15"/>
        <w:snapToGrid w:val="0"/>
        <w:spacing w:line="400" w:lineRule="exact"/>
        <w:rPr>
          <w:rFonts w:hint="eastAsia" w:ascii="宋体" w:hAnsi="宋体" w:eastAsia="宋体" w:cs="宋体"/>
          <w:color w:val="auto"/>
          <w:kern w:val="0"/>
          <w:sz w:val="24"/>
          <w:szCs w:val="24"/>
        </w:rPr>
      </w:pPr>
    </w:p>
    <w:p w14:paraId="7D4A0523">
      <w:pPr>
        <w:pStyle w:val="15"/>
        <w:snapToGrid w:val="0"/>
        <w:spacing w:line="400" w:lineRule="exact"/>
        <w:outlineLvl w:val="9"/>
        <w:rPr>
          <w:rFonts w:hint="eastAsia" w:ascii="宋体" w:hAnsi="宋体" w:eastAsia="宋体" w:cs="宋体"/>
          <w:b/>
          <w:bCs/>
          <w:color w:val="auto"/>
          <w:kern w:val="0"/>
          <w:sz w:val="24"/>
          <w:szCs w:val="24"/>
        </w:rPr>
      </w:pPr>
      <w:bookmarkStart w:id="86" w:name="_Toc8284"/>
    </w:p>
    <w:bookmarkEnd w:id="86"/>
    <w:p w14:paraId="2AB2C285">
      <w:pPr>
        <w:snapToGrid w:val="0"/>
        <w:spacing w:beforeAutospacing="1" w:afterAutospacing="1" w:line="276" w:lineRule="auto"/>
        <w:rPr>
          <w:rFonts w:hint="eastAsia" w:ascii="宋体" w:hAnsi="宋体" w:eastAsia="宋体" w:cs="宋体"/>
          <w:b/>
          <w:color w:val="auto"/>
          <w:sz w:val="24"/>
        </w:rPr>
      </w:pPr>
    </w:p>
    <w:p w14:paraId="2ECDC861">
      <w:pPr>
        <w:keepNext w:val="0"/>
        <w:keepLines w:val="0"/>
        <w:pageBreakBefore w:val="0"/>
        <w:widowControl w:val="0"/>
        <w:kinsoku/>
        <w:wordWrap/>
        <w:overflowPunct/>
        <w:topLinePunct w:val="0"/>
        <w:autoSpaceDE/>
        <w:autoSpaceDN/>
        <w:bidi w:val="0"/>
        <w:adjustRightInd/>
        <w:snapToGrid w:val="0"/>
        <w:spacing w:line="520" w:lineRule="exact"/>
        <w:ind w:left="480" w:hanging="482" w:hangingChars="200"/>
        <w:jc w:val="center"/>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 法定代表人（负责人）授权委托书   </w:t>
      </w:r>
    </w:p>
    <w:p w14:paraId="208B9F8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Cs w:val="21"/>
          <w:lang w:eastAsia="zh-CN"/>
        </w:rPr>
      </w:pPr>
    </w:p>
    <w:p w14:paraId="7B40C41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*********（采购代理机构）</w:t>
      </w:r>
      <w:r>
        <w:rPr>
          <w:rFonts w:hint="eastAsia" w:ascii="宋体" w:hAnsi="宋体" w:eastAsia="宋体" w:cs="宋体"/>
          <w:color w:val="auto"/>
          <w:szCs w:val="21"/>
        </w:rPr>
        <w:t>：</w:t>
      </w:r>
    </w:p>
    <w:p w14:paraId="4EA42AB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u w:val="single"/>
        </w:rPr>
      </w:pPr>
      <w:r>
        <w:rPr>
          <w:rFonts w:hint="eastAsia" w:ascii="宋体" w:hAnsi="宋体" w:eastAsia="宋体" w:cs="宋体"/>
          <w:color w:val="auto"/>
          <w:szCs w:val="21"/>
        </w:rPr>
        <w:t>本授权委托书声明：注册于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供应商</w:t>
      </w:r>
      <w:r>
        <w:rPr>
          <w:rFonts w:hint="eastAsia" w:ascii="宋体" w:hAnsi="宋体" w:eastAsia="宋体" w:cs="宋体"/>
          <w:color w:val="auto"/>
          <w:szCs w:val="21"/>
        </w:rPr>
        <w:t>住址）的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供应商</w:t>
      </w:r>
      <w:r>
        <w:rPr>
          <w:rFonts w:hint="eastAsia" w:ascii="宋体" w:hAnsi="宋体" w:eastAsia="宋体" w:cs="宋体"/>
          <w:color w:val="auto"/>
          <w:szCs w:val="21"/>
        </w:rPr>
        <w:t>名称）法定代表人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（法定代表人姓名、职务、身份证号）代表本公司授权</w:t>
      </w:r>
      <w:r>
        <w:rPr>
          <w:rFonts w:hint="eastAsia" w:ascii="宋体" w:hAnsi="宋体" w:eastAsia="宋体" w:cs="宋体"/>
          <w:color w:val="auto"/>
          <w:szCs w:val="21"/>
          <w:u w:val="single"/>
        </w:rPr>
        <w:t xml:space="preserve">          </w:t>
      </w:r>
    </w:p>
    <w:p w14:paraId="1DCDBA6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b/>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eastAsia="zh-CN"/>
        </w:rPr>
        <w:t>供应商</w:t>
      </w:r>
      <w:r>
        <w:rPr>
          <w:rFonts w:hint="eastAsia" w:ascii="宋体" w:hAnsi="宋体" w:eastAsia="宋体" w:cs="宋体"/>
          <w:color w:val="auto"/>
          <w:szCs w:val="21"/>
        </w:rPr>
        <w:t>代表姓名、职务、身份证号）为本公司的合法代理人，就贵方组织的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 xml:space="preserve"> </w:t>
      </w:r>
      <w:r>
        <w:rPr>
          <w:rFonts w:hint="eastAsia" w:ascii="宋体" w:hAnsi="宋体" w:eastAsia="宋体" w:cs="宋体"/>
          <w:b/>
          <w:color w:val="auto"/>
          <w:szCs w:val="21"/>
          <w:lang w:val="en-US" w:eastAsia="zh-CN"/>
        </w:rPr>
        <w:t xml:space="preserve">  </w:t>
      </w:r>
    </w:p>
    <w:p w14:paraId="4CE06B1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Cs w:val="21"/>
        </w:rPr>
      </w:pPr>
      <w:r>
        <w:rPr>
          <w:rFonts w:hint="eastAsia" w:ascii="宋体" w:hAnsi="宋体" w:eastAsia="宋体" w:cs="宋体"/>
          <w:color w:val="auto"/>
          <w:szCs w:val="21"/>
        </w:rPr>
        <w:t>项目，项目编号：</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u w:val="single"/>
          <w:lang w:val="en-US" w:eastAsia="zh-CN"/>
        </w:rPr>
        <w:t xml:space="preserve">  </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，以本公司名义处理一切与之有关的事务。</w:t>
      </w:r>
    </w:p>
    <w:p w14:paraId="16CF5DFD">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本授权书于</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日生效，特此声明。                                  </w:t>
      </w:r>
    </w:p>
    <w:p w14:paraId="13E7B11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43E5FBDE">
      <w:pPr>
        <w:keepNext w:val="0"/>
        <w:keepLines w:val="0"/>
        <w:pageBreakBefore w:val="0"/>
        <w:widowControl w:val="0"/>
        <w:kinsoku/>
        <w:wordWrap/>
        <w:overflowPunct/>
        <w:topLinePunct w:val="0"/>
        <w:autoSpaceDE/>
        <w:autoSpaceDN/>
        <w:bidi w:val="0"/>
        <w:adjustRightInd/>
        <w:snapToGrid w:val="0"/>
        <w:spacing w:line="600" w:lineRule="exact"/>
        <w:ind w:firstLine="2730" w:firstLineChars="13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磋商供应商</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pacing w:val="20"/>
          <w:szCs w:val="21"/>
        </w:rPr>
        <w:t>电子签章</w:t>
      </w:r>
      <w:r>
        <w:rPr>
          <w:rFonts w:hint="eastAsia" w:ascii="宋体" w:hAnsi="宋体" w:eastAsia="宋体" w:cs="宋体"/>
          <w:color w:val="auto"/>
          <w:szCs w:val="21"/>
        </w:rPr>
        <w:t>）</w:t>
      </w:r>
    </w:p>
    <w:p w14:paraId="56A31C07">
      <w:pPr>
        <w:keepNext w:val="0"/>
        <w:keepLines w:val="0"/>
        <w:pageBreakBefore w:val="0"/>
        <w:widowControl w:val="0"/>
        <w:kinsoku/>
        <w:wordWrap/>
        <w:overflowPunct/>
        <w:topLinePunct w:val="0"/>
        <w:autoSpaceDE/>
        <w:autoSpaceDN/>
        <w:bidi w:val="0"/>
        <w:adjustRightInd/>
        <w:snapToGrid w:val="0"/>
        <w:spacing w:line="600" w:lineRule="exact"/>
        <w:ind w:left="5250" w:leftChars="200" w:hanging="4830" w:hangingChars="23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                      法定代表人（负责人）：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（法定代表人电子章）                                                                               年  月  日</w:t>
      </w:r>
    </w:p>
    <w:p w14:paraId="69224341">
      <w:pPr>
        <w:spacing w:line="276" w:lineRule="auto"/>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磋商供应商</w:t>
      </w:r>
      <w:r>
        <w:rPr>
          <w:rFonts w:hint="eastAsia" w:ascii="宋体" w:hAnsi="宋体" w:eastAsia="宋体" w:cs="宋体"/>
          <w:b/>
          <w:color w:val="auto"/>
          <w:szCs w:val="21"/>
        </w:rPr>
        <w:t>代表有效的身份证正反两面扫描件</w:t>
      </w:r>
    </w:p>
    <w:tbl>
      <w:tblPr>
        <w:tblStyle w:val="2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32C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2158A8E5">
            <w:pPr>
              <w:spacing w:line="276" w:lineRule="auto"/>
              <w:rPr>
                <w:rFonts w:hint="eastAsia" w:ascii="宋体" w:hAnsi="宋体" w:eastAsia="宋体" w:cs="宋体"/>
                <w:b/>
                <w:color w:val="auto"/>
                <w:szCs w:val="21"/>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4A164EA3">
            <w:pPr>
              <w:spacing w:line="276" w:lineRule="auto"/>
              <w:rPr>
                <w:rFonts w:hint="eastAsia" w:ascii="宋体" w:hAnsi="宋体" w:eastAsia="宋体" w:cs="宋体"/>
                <w:b/>
                <w:color w:val="auto"/>
                <w:szCs w:val="21"/>
              </w:rPr>
            </w:pPr>
          </w:p>
        </w:tc>
      </w:tr>
    </w:tbl>
    <w:p w14:paraId="309A9577">
      <w:pPr>
        <w:pStyle w:val="15"/>
        <w:snapToGrid w:val="0"/>
        <w:spacing w:line="400" w:lineRule="exact"/>
        <w:rPr>
          <w:rFonts w:hint="eastAsia" w:ascii="宋体" w:hAnsi="宋体" w:eastAsia="宋体" w:cs="宋体"/>
          <w:color w:val="auto"/>
          <w:kern w:val="0"/>
          <w:sz w:val="24"/>
          <w:szCs w:val="24"/>
        </w:rPr>
      </w:pPr>
      <w:r>
        <w:rPr>
          <w:rFonts w:hint="eastAsia" w:ascii="宋体" w:hAnsi="宋体" w:eastAsia="宋体" w:cs="宋体"/>
          <w:b/>
          <w:color w:val="auto"/>
          <w:szCs w:val="21"/>
        </w:rPr>
        <w:t>注：法定代表人（负责人）参加，不用此委托书。</w:t>
      </w:r>
    </w:p>
    <w:p w14:paraId="604F61E6">
      <w:pPr>
        <w:pStyle w:val="15"/>
        <w:snapToGrid w:val="0"/>
        <w:spacing w:line="400" w:lineRule="exact"/>
        <w:rPr>
          <w:rFonts w:hint="eastAsia" w:ascii="宋体" w:hAnsi="宋体" w:eastAsia="宋体" w:cs="宋体"/>
          <w:color w:val="auto"/>
          <w:kern w:val="0"/>
          <w:sz w:val="24"/>
          <w:szCs w:val="24"/>
        </w:rPr>
      </w:pPr>
    </w:p>
    <w:p w14:paraId="0093C796">
      <w:pPr>
        <w:pStyle w:val="15"/>
        <w:snapToGrid w:val="0"/>
        <w:spacing w:line="400" w:lineRule="exact"/>
        <w:rPr>
          <w:rFonts w:hint="eastAsia" w:ascii="宋体" w:hAnsi="宋体" w:eastAsia="宋体" w:cs="宋体"/>
          <w:color w:val="auto"/>
          <w:kern w:val="0"/>
          <w:sz w:val="24"/>
          <w:szCs w:val="24"/>
        </w:rPr>
      </w:pPr>
    </w:p>
    <w:p w14:paraId="6A93FFAB">
      <w:pPr>
        <w:pStyle w:val="15"/>
        <w:snapToGrid w:val="0"/>
        <w:spacing w:line="400" w:lineRule="exact"/>
        <w:outlineLvl w:val="9"/>
        <w:rPr>
          <w:rFonts w:hint="eastAsia" w:ascii="宋体" w:hAnsi="宋体" w:eastAsia="宋体" w:cs="宋体"/>
          <w:b/>
          <w:bCs/>
          <w:color w:val="auto"/>
          <w:kern w:val="0"/>
          <w:sz w:val="24"/>
          <w:szCs w:val="24"/>
        </w:rPr>
      </w:pPr>
      <w:bookmarkStart w:id="87" w:name="_Toc22389"/>
    </w:p>
    <w:p w14:paraId="4BC47573">
      <w:pPr>
        <w:pStyle w:val="15"/>
        <w:snapToGrid w:val="0"/>
        <w:spacing w:line="400" w:lineRule="exact"/>
        <w:outlineLvl w:val="9"/>
        <w:rPr>
          <w:rFonts w:hint="eastAsia" w:ascii="宋体" w:hAnsi="宋体" w:eastAsia="宋体" w:cs="宋体"/>
          <w:b/>
          <w:bCs/>
          <w:color w:val="auto"/>
          <w:kern w:val="0"/>
          <w:sz w:val="24"/>
          <w:szCs w:val="24"/>
        </w:rPr>
      </w:pPr>
    </w:p>
    <w:p w14:paraId="7CC91AE1">
      <w:pPr>
        <w:pStyle w:val="15"/>
        <w:snapToGrid w:val="0"/>
        <w:spacing w:line="400" w:lineRule="exact"/>
        <w:outlineLvl w:val="9"/>
        <w:rPr>
          <w:rFonts w:hint="eastAsia" w:ascii="宋体" w:hAnsi="宋体" w:eastAsia="宋体" w:cs="宋体"/>
          <w:b/>
          <w:bCs/>
          <w:color w:val="auto"/>
          <w:kern w:val="0"/>
          <w:sz w:val="24"/>
          <w:szCs w:val="24"/>
        </w:rPr>
      </w:pPr>
    </w:p>
    <w:p w14:paraId="5405C5C8">
      <w:pPr>
        <w:pStyle w:val="15"/>
        <w:snapToGrid w:val="0"/>
        <w:spacing w:line="400" w:lineRule="exact"/>
        <w:outlineLvl w:val="9"/>
        <w:rPr>
          <w:rFonts w:hint="eastAsia" w:ascii="宋体" w:hAnsi="宋体" w:eastAsia="宋体" w:cs="宋体"/>
          <w:b/>
          <w:bCs/>
          <w:color w:val="auto"/>
          <w:kern w:val="0"/>
          <w:sz w:val="24"/>
          <w:szCs w:val="24"/>
        </w:rPr>
      </w:pPr>
    </w:p>
    <w:p w14:paraId="0C6C7DA9">
      <w:pPr>
        <w:pStyle w:val="15"/>
        <w:snapToGrid w:val="0"/>
        <w:spacing w:line="400" w:lineRule="exact"/>
        <w:outlineLvl w:val="9"/>
        <w:rPr>
          <w:rFonts w:hint="eastAsia" w:ascii="宋体" w:hAnsi="宋体" w:eastAsia="宋体" w:cs="宋体"/>
          <w:b/>
          <w:bCs/>
          <w:color w:val="auto"/>
          <w:kern w:val="0"/>
          <w:sz w:val="24"/>
          <w:szCs w:val="24"/>
        </w:rPr>
      </w:pPr>
    </w:p>
    <w:p w14:paraId="505F0B6C">
      <w:pPr>
        <w:pStyle w:val="15"/>
        <w:snapToGrid w:val="0"/>
        <w:spacing w:line="400" w:lineRule="exact"/>
        <w:outlineLvl w:val="9"/>
        <w:rPr>
          <w:rFonts w:hint="eastAsia" w:ascii="宋体" w:hAnsi="宋体" w:eastAsia="宋体" w:cs="宋体"/>
          <w:b/>
          <w:bCs/>
          <w:color w:val="auto"/>
          <w:kern w:val="0"/>
          <w:sz w:val="24"/>
          <w:szCs w:val="24"/>
        </w:rPr>
      </w:pPr>
    </w:p>
    <w:p w14:paraId="1B79890A">
      <w:pPr>
        <w:keepNext w:val="0"/>
        <w:keepLines w:val="0"/>
        <w:pageBreakBefore w:val="0"/>
        <w:widowControl w:val="0"/>
        <w:kinsoku/>
        <w:wordWrap/>
        <w:overflowPunct/>
        <w:topLinePunct w:val="0"/>
        <w:autoSpaceDE/>
        <w:autoSpaceDN/>
        <w:bidi w:val="0"/>
        <w:adjustRightInd/>
        <w:snapToGrid/>
        <w:spacing w:line="276" w:lineRule="auto"/>
        <w:ind w:left="0" w:right="0"/>
        <w:textAlignment w:val="auto"/>
        <w:rPr>
          <w:rFonts w:hint="eastAsia" w:ascii="宋体" w:hAnsi="宋体" w:eastAsia="宋体" w:cs="宋体"/>
          <w:b/>
          <w:color w:val="auto"/>
          <w:sz w:val="24"/>
        </w:rPr>
      </w:pPr>
    </w:p>
    <w:p w14:paraId="690D11A0">
      <w:pPr>
        <w:keepNext w:val="0"/>
        <w:keepLines w:val="0"/>
        <w:pageBreakBefore w:val="0"/>
        <w:widowControl w:val="0"/>
        <w:kinsoku/>
        <w:wordWrap/>
        <w:overflowPunct/>
        <w:topLinePunct w:val="0"/>
        <w:autoSpaceDE/>
        <w:autoSpaceDN/>
        <w:bidi w:val="0"/>
        <w:adjustRightInd/>
        <w:snapToGrid/>
        <w:spacing w:line="276" w:lineRule="auto"/>
        <w:ind w:left="0" w:right="0"/>
        <w:textAlignment w:val="auto"/>
        <w:rPr>
          <w:rFonts w:hint="eastAsia" w:ascii="宋体" w:hAnsi="宋体" w:eastAsia="宋体" w:cs="宋体"/>
          <w:b/>
          <w:color w:val="auto"/>
          <w:sz w:val="24"/>
        </w:rPr>
      </w:pPr>
    </w:p>
    <w:p w14:paraId="7F0BBA64">
      <w:pPr>
        <w:keepNext w:val="0"/>
        <w:keepLines w:val="0"/>
        <w:pageBreakBefore w:val="0"/>
        <w:widowControl w:val="0"/>
        <w:kinsoku/>
        <w:wordWrap/>
        <w:overflowPunct/>
        <w:topLinePunct w:val="0"/>
        <w:autoSpaceDE/>
        <w:autoSpaceDN/>
        <w:bidi w:val="0"/>
        <w:adjustRightInd/>
        <w:snapToGrid/>
        <w:spacing w:line="276" w:lineRule="auto"/>
        <w:ind w:left="0" w:right="0"/>
        <w:textAlignment w:val="auto"/>
        <w:rPr>
          <w:rFonts w:hint="eastAsia" w:ascii="宋体" w:hAnsi="宋体" w:eastAsia="宋体" w:cs="宋体"/>
          <w:b/>
          <w:color w:val="auto"/>
          <w:sz w:val="24"/>
        </w:rPr>
      </w:pPr>
    </w:p>
    <w:p w14:paraId="1A623A31">
      <w:pPr>
        <w:keepNext w:val="0"/>
        <w:keepLines w:val="0"/>
        <w:pageBreakBefore w:val="0"/>
        <w:widowControl w:val="0"/>
        <w:kinsoku/>
        <w:wordWrap/>
        <w:overflowPunct/>
        <w:topLinePunct w:val="0"/>
        <w:autoSpaceDE/>
        <w:autoSpaceDN/>
        <w:bidi w:val="0"/>
        <w:adjustRightInd/>
        <w:snapToGrid/>
        <w:spacing w:line="276" w:lineRule="auto"/>
        <w:ind w:left="0" w:right="0"/>
        <w:jc w:val="center"/>
        <w:textAlignment w:val="auto"/>
        <w:rPr>
          <w:rFonts w:hint="eastAsia" w:ascii="宋体" w:hAnsi="宋体" w:eastAsia="宋体" w:cs="宋体"/>
          <w:bCs/>
          <w:color w:val="auto"/>
          <w:sz w:val="24"/>
        </w:rPr>
      </w:pPr>
      <w:r>
        <w:rPr>
          <w:rFonts w:hint="eastAsia" w:ascii="宋体" w:hAnsi="宋体" w:eastAsia="宋体" w:cs="宋体"/>
          <w:b/>
          <w:color w:val="auto"/>
          <w:sz w:val="24"/>
        </w:rPr>
        <w:t xml:space="preserve">（二） </w:t>
      </w:r>
      <w:r>
        <w:rPr>
          <w:rFonts w:hint="eastAsia" w:ascii="宋体" w:hAnsi="宋体" w:cs="宋体"/>
          <w:b/>
          <w:color w:val="auto"/>
          <w:sz w:val="24"/>
          <w:lang w:val="en-US" w:eastAsia="zh-CN"/>
        </w:rPr>
        <w:t>报价</w:t>
      </w:r>
      <w:r>
        <w:rPr>
          <w:rFonts w:hint="eastAsia" w:ascii="宋体" w:hAnsi="宋体" w:eastAsia="宋体" w:cs="宋体"/>
          <w:b/>
          <w:color w:val="auto"/>
          <w:sz w:val="24"/>
        </w:rPr>
        <w:t>函格式</w:t>
      </w:r>
    </w:p>
    <w:p w14:paraId="714475B2">
      <w:pPr>
        <w:keepNext w:val="0"/>
        <w:keepLines w:val="0"/>
        <w:pageBreakBefore w:val="0"/>
        <w:widowControl w:val="0"/>
        <w:kinsoku/>
        <w:wordWrap/>
        <w:overflowPunct/>
        <w:topLinePunct w:val="0"/>
        <w:autoSpaceDE/>
        <w:autoSpaceDN/>
        <w:bidi w:val="0"/>
        <w:adjustRightInd/>
        <w:snapToGrid w:val="0"/>
        <w:spacing w:line="520" w:lineRule="exact"/>
        <w:ind w:firstLine="420"/>
        <w:jc w:val="center"/>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报价函</w:t>
      </w:r>
    </w:p>
    <w:p w14:paraId="72C1BF1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*********（采购代理机构）</w:t>
      </w:r>
      <w:r>
        <w:rPr>
          <w:rFonts w:hint="eastAsia" w:ascii="宋体" w:hAnsi="宋体" w:eastAsia="宋体" w:cs="宋体"/>
          <w:color w:val="auto"/>
          <w:szCs w:val="21"/>
        </w:rPr>
        <w:t>：</w:t>
      </w:r>
    </w:p>
    <w:p w14:paraId="0E9B614B">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(磋商供应商全称)授权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(磋商供应商代表姓名)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(职务、职称)为我方代表，参加贵方组织的</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(项目名称、项目编号)采购的有关活动，并对此项目进行磋商。为此：</w:t>
      </w:r>
    </w:p>
    <w:p w14:paraId="611E0EA2">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1、我方已仔细研究了本项目磋商文件的全部内容，愿意以下磋商报价，按照磋商文件要求及合同约定完成项目。</w:t>
      </w:r>
    </w:p>
    <w:p w14:paraId="7D41FB9C">
      <w:pPr>
        <w:keepNext w:val="0"/>
        <w:keepLines w:val="0"/>
        <w:pageBreakBefore w:val="0"/>
        <w:widowControl w:val="0"/>
        <w:kinsoku/>
        <w:wordWrap/>
        <w:overflowPunct/>
        <w:topLinePunct w:val="0"/>
        <w:autoSpaceDE/>
        <w:autoSpaceDN/>
        <w:bidi w:val="0"/>
        <w:adjustRightInd/>
        <w:snapToGrid w:val="0"/>
        <w:spacing w:line="52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人民币（大写）</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 xml:space="preserve">） </w:t>
      </w:r>
    </w:p>
    <w:p w14:paraId="0AD3CBE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2、我方同意在本项目磋商文件中规定的投标有效期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个日历天内（自提交响应文件的截止之日起算）遵守本响应文件中的承诺且在此期限期满之前均具有约束力。如果中标，投标有效期延长至合同履约完毕。</w:t>
      </w:r>
    </w:p>
    <w:p w14:paraId="6678662D">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3、我方承诺已经具备《中华人民共和国政府采购法》中规定的参加政府采购活动的供应商应当具备的全部条件和本磋商文件规定的特定资质要求。</w:t>
      </w:r>
    </w:p>
    <w:p w14:paraId="4299D0B8">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4、提供磋商须知规定的全部响应文件。</w:t>
      </w:r>
    </w:p>
    <w:p w14:paraId="49670FF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5、按磋商文件要求提供和交付的服务的磋商报价详见开标报价一览表。</w:t>
      </w:r>
    </w:p>
    <w:p w14:paraId="3A537544">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6、我方承诺：完全理解磋商报价超过磋商文件公布的预算金额或最高限价时，导致投标无效。</w:t>
      </w:r>
    </w:p>
    <w:p w14:paraId="29CCD98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7、保证忠实地执行双方所签订的合同，并承担合同规定的责任和义务。</w:t>
      </w:r>
    </w:p>
    <w:p w14:paraId="3F012D1D">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8、承诺完全满足和响应磋商文件中的各项商务和技术要求。</w:t>
      </w:r>
    </w:p>
    <w:p w14:paraId="441A7AF2">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9、保证遵守磋商文件的所有规定且无任何异议。</w:t>
      </w:r>
    </w:p>
    <w:p w14:paraId="0B9723D6">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10、保证在开标解密截止时间前，对所递交的响应文件进行补充、修改或者撤回时，我方会以PDF 格式加盖磋商供应商电子签章的形式在“</w:t>
      </w:r>
      <w:r>
        <w:rPr>
          <w:rFonts w:hint="eastAsia" w:ascii="宋体" w:hAnsi="宋体" w:eastAsia="宋体" w:cs="宋体"/>
          <w:color w:val="auto"/>
          <w:szCs w:val="21"/>
          <w:lang w:eastAsia="zh-CN"/>
        </w:rPr>
        <w:t>山西省政府采购平台</w:t>
      </w:r>
      <w:r>
        <w:rPr>
          <w:rFonts w:hint="eastAsia" w:ascii="宋体" w:hAnsi="宋体" w:eastAsia="宋体" w:cs="宋体"/>
          <w:color w:val="auto"/>
          <w:szCs w:val="21"/>
        </w:rPr>
        <w:t>”中通知采购代理机构，否则可视为无效。</w:t>
      </w:r>
    </w:p>
    <w:p w14:paraId="186FD41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11、对贵方在本次磋商公告刊登的媒体上发布的公告或与本项目有关的通知，我方会及时查看获取。若因线路故障等其他原因导致通知延迟获取或无法获取，责任由我方自负。</w:t>
      </w:r>
    </w:p>
    <w:p w14:paraId="21334A9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12、如果在开标后规定的投标有效期内撤回磋商，我方将承担相应的法律责任。</w:t>
      </w:r>
    </w:p>
    <w:p w14:paraId="200A0621">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13、我方完全理解贵方不一定接受最低价的磋商或收到的任何磋商。</w:t>
      </w:r>
    </w:p>
    <w:p w14:paraId="5A1A9A8D">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14、我方愿意向贵方提供任何与本项磋商有关的数据、情况和技术资料。若贵方需要，我方愿意提供我方做出的一切承诺的证明材料。</w:t>
      </w:r>
    </w:p>
    <w:p w14:paraId="3A360D67">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15、我方已详细审核全部响应文件，包括响应文件修改书（如有的话）、参考资料及有关附件， 确认无误。</w:t>
      </w:r>
    </w:p>
    <w:p w14:paraId="498B6CC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16、我方承诺：采购人若需追加采购本项目磋商文件所列相关服务的，在不改变合同其他实质性条款的前提下，按相同或更优惠的折扣率保证供货。</w:t>
      </w:r>
    </w:p>
    <w:p w14:paraId="0A165DF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17、我方承诺接受磋商文件中合同全部条款且无任何异议。所有有关本次磋商的一切往来联系方式为：</w:t>
      </w:r>
    </w:p>
    <w:p w14:paraId="39AB932E">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邮编：</w:t>
      </w:r>
    </w:p>
    <w:p w14:paraId="3669529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ab/>
      </w:r>
      <w:r>
        <w:rPr>
          <w:rFonts w:hint="eastAsia" w:ascii="宋体" w:hAnsi="宋体" w:eastAsia="宋体" w:cs="宋体"/>
          <w:color w:val="auto"/>
          <w:szCs w:val="21"/>
        </w:rPr>
        <w:t>传真：</w:t>
      </w:r>
    </w:p>
    <w:p w14:paraId="09B668E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磋商供应商代表姓名：</w:t>
      </w:r>
    </w:p>
    <w:p w14:paraId="11DF665D">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磋商供应商代表联系电话：</w:t>
      </w:r>
      <w:r>
        <w:rPr>
          <w:rFonts w:hint="eastAsia" w:ascii="宋体" w:hAnsi="宋体" w:eastAsia="宋体" w:cs="宋体"/>
          <w:color w:val="auto"/>
          <w:szCs w:val="21"/>
        </w:rPr>
        <w:tab/>
      </w:r>
      <w:r>
        <w:rPr>
          <w:rFonts w:hint="eastAsia" w:ascii="宋体" w:hAnsi="宋体" w:eastAsia="宋体" w:cs="宋体"/>
          <w:color w:val="auto"/>
          <w:szCs w:val="21"/>
        </w:rPr>
        <w:t>（办公）</w:t>
      </w:r>
      <w:r>
        <w:rPr>
          <w:rFonts w:hint="eastAsia" w:ascii="宋体" w:hAnsi="宋体" w:eastAsia="宋体" w:cs="宋体"/>
          <w:color w:val="auto"/>
          <w:szCs w:val="21"/>
        </w:rPr>
        <w:tab/>
      </w:r>
      <w:r>
        <w:rPr>
          <w:rFonts w:hint="eastAsia" w:ascii="宋体" w:hAnsi="宋体" w:eastAsia="宋体" w:cs="宋体"/>
          <w:color w:val="auto"/>
          <w:szCs w:val="21"/>
        </w:rPr>
        <w:t>（手机） E-mail：</w:t>
      </w:r>
    </w:p>
    <w:p w14:paraId="6F07E2C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p>
    <w:p w14:paraId="201F2808">
      <w:pPr>
        <w:pStyle w:val="36"/>
        <w:rPr>
          <w:rFonts w:hint="eastAsia" w:ascii="宋体" w:hAnsi="宋体" w:eastAsia="宋体" w:cs="宋体"/>
          <w:color w:val="auto"/>
        </w:rPr>
      </w:pPr>
    </w:p>
    <w:p w14:paraId="69789937">
      <w:pPr>
        <w:keepNext w:val="0"/>
        <w:keepLines w:val="0"/>
        <w:pageBreakBefore w:val="0"/>
        <w:widowControl w:val="0"/>
        <w:kinsoku/>
        <w:wordWrap/>
        <w:overflowPunct/>
        <w:topLinePunct w:val="0"/>
        <w:autoSpaceDE/>
        <w:autoSpaceDN/>
        <w:bidi w:val="0"/>
        <w:adjustRightInd/>
        <w:snapToGrid w:val="0"/>
        <w:spacing w:line="520" w:lineRule="exact"/>
        <w:ind w:firstLine="4200" w:firstLineChars="20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磋商供应商：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（电子签章）</w:t>
      </w:r>
    </w:p>
    <w:p w14:paraId="6CD68494">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月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w:t>
      </w:r>
    </w:p>
    <w:p w14:paraId="274EE2A7">
      <w:pPr>
        <w:spacing w:line="360" w:lineRule="exact"/>
        <w:jc w:val="left"/>
        <w:rPr>
          <w:rFonts w:hint="eastAsia" w:ascii="宋体" w:hAnsi="宋体" w:eastAsia="宋体" w:cs="宋体"/>
          <w:color w:val="auto"/>
          <w:szCs w:val="21"/>
        </w:rPr>
      </w:pPr>
    </w:p>
    <w:p w14:paraId="5B764726">
      <w:pPr>
        <w:pStyle w:val="15"/>
        <w:snapToGrid w:val="0"/>
        <w:spacing w:line="400" w:lineRule="exact"/>
        <w:outlineLvl w:val="9"/>
        <w:rPr>
          <w:rFonts w:hint="eastAsia" w:ascii="宋体" w:hAnsi="宋体" w:eastAsia="宋体" w:cs="宋体"/>
          <w:color w:val="auto"/>
          <w:sz w:val="21"/>
          <w:szCs w:val="21"/>
        </w:rPr>
      </w:pPr>
    </w:p>
    <w:p w14:paraId="3D8EF294">
      <w:pPr>
        <w:pStyle w:val="15"/>
        <w:snapToGrid w:val="0"/>
        <w:spacing w:line="400" w:lineRule="exact"/>
        <w:outlineLvl w:val="9"/>
        <w:rPr>
          <w:rFonts w:hint="eastAsia" w:ascii="宋体" w:hAnsi="宋体" w:eastAsia="宋体" w:cs="宋体"/>
          <w:b/>
          <w:bCs/>
          <w:color w:val="auto"/>
          <w:kern w:val="0"/>
          <w:sz w:val="24"/>
          <w:szCs w:val="24"/>
        </w:rPr>
      </w:pPr>
    </w:p>
    <w:p w14:paraId="1B3CDBF6">
      <w:pPr>
        <w:pStyle w:val="15"/>
        <w:snapToGrid w:val="0"/>
        <w:spacing w:line="400" w:lineRule="exact"/>
        <w:outlineLvl w:val="9"/>
        <w:rPr>
          <w:rFonts w:hint="eastAsia" w:ascii="宋体" w:hAnsi="宋体" w:eastAsia="宋体" w:cs="宋体"/>
          <w:b/>
          <w:bCs/>
          <w:color w:val="auto"/>
          <w:kern w:val="0"/>
          <w:sz w:val="24"/>
          <w:szCs w:val="24"/>
        </w:rPr>
      </w:pPr>
    </w:p>
    <w:p w14:paraId="19437598">
      <w:pPr>
        <w:pStyle w:val="15"/>
        <w:snapToGrid w:val="0"/>
        <w:spacing w:line="400" w:lineRule="exact"/>
        <w:outlineLvl w:val="9"/>
        <w:rPr>
          <w:rFonts w:hint="eastAsia" w:ascii="宋体" w:hAnsi="宋体" w:eastAsia="宋体" w:cs="宋体"/>
          <w:b/>
          <w:bCs/>
          <w:color w:val="auto"/>
          <w:kern w:val="0"/>
          <w:sz w:val="24"/>
          <w:szCs w:val="24"/>
        </w:rPr>
      </w:pPr>
    </w:p>
    <w:p w14:paraId="71D37B5E">
      <w:pPr>
        <w:pStyle w:val="15"/>
        <w:snapToGrid w:val="0"/>
        <w:spacing w:line="400" w:lineRule="exact"/>
        <w:outlineLvl w:val="9"/>
        <w:rPr>
          <w:rFonts w:hint="eastAsia" w:ascii="宋体" w:hAnsi="宋体" w:eastAsia="宋体" w:cs="宋体"/>
          <w:b/>
          <w:bCs/>
          <w:color w:val="auto"/>
          <w:kern w:val="0"/>
          <w:sz w:val="24"/>
          <w:szCs w:val="24"/>
        </w:rPr>
      </w:pPr>
    </w:p>
    <w:p w14:paraId="6980CD9D">
      <w:pPr>
        <w:pStyle w:val="15"/>
        <w:snapToGrid w:val="0"/>
        <w:spacing w:line="400" w:lineRule="exact"/>
        <w:outlineLvl w:val="9"/>
        <w:rPr>
          <w:rFonts w:hint="eastAsia" w:ascii="宋体" w:hAnsi="宋体" w:eastAsia="宋体" w:cs="宋体"/>
          <w:b/>
          <w:bCs/>
          <w:color w:val="auto"/>
          <w:kern w:val="0"/>
          <w:sz w:val="24"/>
          <w:szCs w:val="24"/>
        </w:rPr>
      </w:pPr>
    </w:p>
    <w:p w14:paraId="7D625176">
      <w:pPr>
        <w:pStyle w:val="15"/>
        <w:snapToGrid w:val="0"/>
        <w:spacing w:line="400" w:lineRule="exact"/>
        <w:outlineLvl w:val="9"/>
        <w:rPr>
          <w:rFonts w:hint="eastAsia" w:ascii="宋体" w:hAnsi="宋体" w:eastAsia="宋体" w:cs="宋体"/>
          <w:b/>
          <w:bCs/>
          <w:color w:val="auto"/>
          <w:kern w:val="0"/>
          <w:sz w:val="24"/>
          <w:szCs w:val="24"/>
        </w:rPr>
      </w:pPr>
    </w:p>
    <w:p w14:paraId="7739F191">
      <w:pPr>
        <w:pStyle w:val="15"/>
        <w:snapToGrid w:val="0"/>
        <w:spacing w:line="400" w:lineRule="exact"/>
        <w:outlineLvl w:val="9"/>
        <w:rPr>
          <w:rFonts w:hint="eastAsia" w:ascii="宋体" w:hAnsi="宋体" w:eastAsia="宋体" w:cs="宋体"/>
          <w:b/>
          <w:bCs/>
          <w:color w:val="auto"/>
          <w:kern w:val="0"/>
          <w:sz w:val="24"/>
          <w:szCs w:val="24"/>
        </w:rPr>
      </w:pPr>
    </w:p>
    <w:p w14:paraId="50043324">
      <w:pPr>
        <w:pStyle w:val="15"/>
        <w:snapToGrid w:val="0"/>
        <w:spacing w:line="400" w:lineRule="exact"/>
        <w:outlineLvl w:val="9"/>
        <w:rPr>
          <w:rFonts w:hint="eastAsia" w:ascii="宋体" w:hAnsi="宋体" w:eastAsia="宋体" w:cs="宋体"/>
          <w:b/>
          <w:bCs/>
          <w:color w:val="auto"/>
          <w:kern w:val="0"/>
          <w:sz w:val="24"/>
          <w:szCs w:val="24"/>
        </w:rPr>
      </w:pPr>
    </w:p>
    <w:p w14:paraId="6EE2D3E2">
      <w:pPr>
        <w:pStyle w:val="15"/>
        <w:snapToGrid w:val="0"/>
        <w:spacing w:line="400" w:lineRule="exact"/>
        <w:outlineLvl w:val="9"/>
        <w:rPr>
          <w:rFonts w:hint="eastAsia" w:ascii="宋体" w:hAnsi="宋体" w:eastAsia="宋体" w:cs="宋体"/>
          <w:b/>
          <w:bCs/>
          <w:color w:val="auto"/>
          <w:kern w:val="0"/>
          <w:sz w:val="24"/>
          <w:szCs w:val="24"/>
        </w:rPr>
      </w:pPr>
    </w:p>
    <w:p w14:paraId="7804EA71">
      <w:pPr>
        <w:pStyle w:val="15"/>
        <w:snapToGrid w:val="0"/>
        <w:spacing w:line="400" w:lineRule="exact"/>
        <w:outlineLvl w:val="9"/>
        <w:rPr>
          <w:rFonts w:hint="eastAsia" w:ascii="宋体" w:hAnsi="宋体" w:eastAsia="宋体" w:cs="宋体"/>
          <w:b/>
          <w:bCs/>
          <w:color w:val="auto"/>
          <w:kern w:val="0"/>
          <w:sz w:val="24"/>
          <w:szCs w:val="24"/>
        </w:rPr>
      </w:pPr>
    </w:p>
    <w:p w14:paraId="238E63FF">
      <w:pPr>
        <w:pStyle w:val="15"/>
        <w:snapToGrid w:val="0"/>
        <w:spacing w:line="400" w:lineRule="exact"/>
        <w:outlineLvl w:val="9"/>
        <w:rPr>
          <w:rFonts w:hint="eastAsia" w:ascii="宋体" w:hAnsi="宋体" w:eastAsia="宋体" w:cs="宋体"/>
          <w:b/>
          <w:bCs/>
          <w:color w:val="auto"/>
          <w:kern w:val="0"/>
          <w:sz w:val="24"/>
          <w:szCs w:val="24"/>
        </w:rPr>
      </w:pPr>
    </w:p>
    <w:bookmarkEnd w:id="87"/>
    <w:p w14:paraId="0E13513E">
      <w:pPr>
        <w:spacing w:line="360" w:lineRule="exact"/>
        <w:rPr>
          <w:rFonts w:hint="eastAsia" w:ascii="宋体" w:hAnsi="宋体" w:eastAsia="宋体" w:cs="宋体"/>
          <w:b/>
          <w:kern w:val="0"/>
          <w:sz w:val="24"/>
        </w:rPr>
      </w:pPr>
    </w:p>
    <w:p w14:paraId="18B5D8F9">
      <w:pPr>
        <w:spacing w:line="360" w:lineRule="exact"/>
        <w:rPr>
          <w:rFonts w:hint="eastAsia" w:ascii="宋体" w:hAnsi="宋体" w:eastAsia="宋体" w:cs="宋体"/>
          <w:b/>
          <w:kern w:val="0"/>
          <w:sz w:val="24"/>
        </w:rPr>
      </w:pPr>
    </w:p>
    <w:p w14:paraId="5A14ABB6">
      <w:pPr>
        <w:spacing w:line="360" w:lineRule="exact"/>
        <w:rPr>
          <w:rFonts w:hint="eastAsia" w:ascii="宋体" w:hAnsi="宋体" w:eastAsia="宋体" w:cs="宋体"/>
          <w:b/>
          <w:kern w:val="0"/>
          <w:sz w:val="24"/>
        </w:rPr>
      </w:pPr>
    </w:p>
    <w:p w14:paraId="3E27064D">
      <w:pPr>
        <w:spacing w:line="360" w:lineRule="exact"/>
        <w:rPr>
          <w:rFonts w:hint="eastAsia" w:ascii="宋体" w:hAnsi="宋体" w:eastAsia="宋体" w:cs="宋体"/>
          <w:b/>
          <w:kern w:val="0"/>
          <w:sz w:val="24"/>
        </w:rPr>
      </w:pPr>
    </w:p>
    <w:p w14:paraId="2EE1B13E">
      <w:pPr>
        <w:spacing w:line="360" w:lineRule="exact"/>
        <w:rPr>
          <w:rFonts w:hint="eastAsia" w:ascii="宋体" w:hAnsi="宋体" w:eastAsia="宋体" w:cs="宋体"/>
          <w:b/>
          <w:kern w:val="0"/>
          <w:sz w:val="24"/>
        </w:rPr>
      </w:pPr>
    </w:p>
    <w:p w14:paraId="4470E10C">
      <w:pPr>
        <w:spacing w:line="360" w:lineRule="exact"/>
        <w:jc w:val="center"/>
        <w:rPr>
          <w:rFonts w:hint="default" w:ascii="宋体" w:hAnsi="宋体" w:eastAsia="宋体" w:cs="宋体"/>
          <w:color w:val="000000"/>
          <w:szCs w:val="21"/>
          <w:highlight w:val="none"/>
          <w:lang w:val="en-US" w:eastAsia="zh-CN"/>
        </w:rPr>
      </w:pPr>
      <w:r>
        <w:rPr>
          <w:rFonts w:hint="eastAsia" w:ascii="宋体" w:hAnsi="宋体" w:eastAsia="宋体" w:cs="宋体"/>
          <w:b/>
          <w:kern w:val="0"/>
          <w:sz w:val="24"/>
        </w:rPr>
        <w:t>（三）</w:t>
      </w:r>
      <w:r>
        <w:rPr>
          <w:rFonts w:hint="eastAsia" w:ascii="宋体" w:hAnsi="宋体" w:eastAsia="宋体" w:cs="宋体"/>
          <w:b/>
          <w:color w:val="000000"/>
          <w:kern w:val="0"/>
          <w:sz w:val="24"/>
          <w:highlight w:val="none"/>
        </w:rPr>
        <w:t>《政府采购供应商信用承诺书》</w:t>
      </w:r>
      <w:r>
        <w:rPr>
          <w:rFonts w:hint="eastAsia" w:ascii="宋体" w:hAnsi="宋体" w:cs="宋体"/>
          <w:b/>
          <w:color w:val="000000"/>
          <w:kern w:val="0"/>
          <w:sz w:val="24"/>
          <w:highlight w:val="none"/>
          <w:lang w:val="en-US" w:eastAsia="zh-CN"/>
        </w:rPr>
        <w:t>格式</w:t>
      </w:r>
    </w:p>
    <w:p w14:paraId="28E130A1">
      <w:pPr>
        <w:spacing w:line="360" w:lineRule="auto"/>
        <w:rPr>
          <w:rFonts w:hint="eastAsia" w:ascii="宋体" w:hAnsi="宋体" w:eastAsia="宋体" w:cs="宋体"/>
          <w:b/>
          <w:color w:val="000000"/>
          <w:sz w:val="24"/>
          <w:highlight w:val="none"/>
        </w:rPr>
      </w:pPr>
    </w:p>
    <w:p w14:paraId="73E1F480">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政府采购供应商信用承诺书</w:t>
      </w:r>
      <w:r>
        <w:rPr>
          <w:rFonts w:hint="eastAsia" w:ascii="宋体" w:hAnsi="宋体" w:eastAsia="宋体" w:cs="宋体"/>
          <w:b/>
          <w:color w:val="000000"/>
          <w:sz w:val="24"/>
          <w:highlight w:val="none"/>
          <w:lang w:eastAsia="zh-CN"/>
        </w:rPr>
        <w:t>》</w:t>
      </w:r>
    </w:p>
    <w:p w14:paraId="72489F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highlight w:val="none"/>
        </w:rPr>
      </w:pPr>
    </w:p>
    <w:p w14:paraId="2EB27DE0">
      <w:pPr>
        <w:spacing w:line="360" w:lineRule="auto"/>
        <w:rPr>
          <w:rFonts w:hint="eastAsia" w:ascii="宋体" w:hAnsi="宋体" w:eastAsia="宋体" w:cs="宋体"/>
          <w:i/>
          <w:iCs/>
          <w:color w:val="000000"/>
          <w:szCs w:val="21"/>
          <w:highlight w:val="none"/>
          <w:u w:val="single"/>
          <w:lang w:val="en-US" w:eastAsia="zh-CN"/>
        </w:rPr>
      </w:pP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none"/>
          <w:lang w:val="en-US" w:eastAsia="zh-CN"/>
        </w:rPr>
        <w:t xml:space="preserve"> </w:t>
      </w:r>
      <w:r>
        <w:rPr>
          <w:rFonts w:hint="eastAsia" w:ascii="宋体" w:hAnsi="宋体" w:eastAsia="宋体" w:cs="宋体"/>
          <w:i/>
          <w:iCs/>
          <w:color w:val="000000"/>
          <w:szCs w:val="21"/>
          <w:highlight w:val="none"/>
          <w:u w:val="single"/>
          <w:lang w:val="en-US" w:eastAsia="zh-CN"/>
        </w:rPr>
        <w:t xml:space="preserve">                              </w:t>
      </w:r>
    </w:p>
    <w:p w14:paraId="2E9A5733">
      <w:pPr>
        <w:spacing w:line="360" w:lineRule="auto"/>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rPr>
        <w:t>项目编号：</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u w:val="single"/>
          <w:lang w:val="en-US" w:eastAsia="zh-CN"/>
        </w:rPr>
        <w:t xml:space="preserve">                              </w:t>
      </w:r>
    </w:p>
    <w:p w14:paraId="228BAE1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21"/>
          <w:szCs w:val="21"/>
          <w:highlight w:val="none"/>
          <w:u w:val="single"/>
          <w:lang w:val="en-US" w:eastAsia="zh-CN"/>
        </w:rPr>
      </w:pPr>
    </w:p>
    <w:p w14:paraId="5312F6F3">
      <w:pPr>
        <w:spacing w:line="360" w:lineRule="auto"/>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eastAsia="zh-CN"/>
        </w:rPr>
        <w:t>采购人名称）：</w:t>
      </w:r>
    </w:p>
    <w:p w14:paraId="03A6DA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为维护政府采购市场秩序</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遵循公开透明、公平竞争、公正原则和诚实信用原则</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eastAsia="zh-CN"/>
        </w:rPr>
        <w:t>磋商供应商名</w:t>
      </w:r>
      <w:r>
        <w:rPr>
          <w:rFonts w:hint="eastAsia" w:ascii="宋体" w:hAnsi="宋体" w:eastAsia="宋体" w:cs="宋体"/>
          <w:color w:val="auto"/>
          <w:kern w:val="2"/>
          <w:sz w:val="21"/>
          <w:szCs w:val="21"/>
          <w:highlight w:val="none"/>
          <w:u w:val="single"/>
        </w:rPr>
        <w:t>称</w:t>
      </w:r>
      <w:r>
        <w:rPr>
          <w:rFonts w:hint="eastAsia" w:ascii="宋体" w:hAnsi="宋体" w:eastAsia="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rPr>
        <w:t>自愿做出以下承诺:</w:t>
      </w:r>
    </w:p>
    <w:p w14:paraId="6E8430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承诺</w:t>
      </w:r>
      <w:r>
        <w:rPr>
          <w:rFonts w:hint="eastAsia" w:ascii="宋体" w:hAnsi="宋体" w:eastAsia="宋体" w:cs="宋体"/>
          <w:color w:val="000000"/>
          <w:sz w:val="21"/>
          <w:szCs w:val="21"/>
          <w:highlight w:val="none"/>
          <w:lang w:eastAsia="zh-CN"/>
        </w:rPr>
        <w:t>本</w:t>
      </w:r>
      <w:r>
        <w:rPr>
          <w:rFonts w:hint="eastAsia" w:ascii="宋体" w:hAnsi="宋体" w:eastAsia="宋体" w:cs="宋体"/>
          <w:color w:val="000000"/>
          <w:sz w:val="21"/>
          <w:szCs w:val="21"/>
          <w:highlight w:val="none"/>
        </w:rPr>
        <w:t>单位/本人严格遵守国家法律、法规和规章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全面履行应尽的责任和义务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全面做到履约守信;</w:t>
      </w:r>
    </w:p>
    <w:p w14:paraId="12FE76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承诺本单位/本人具有独立承担民事责任的能力；</w:t>
      </w:r>
    </w:p>
    <w:p w14:paraId="2257C1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53E0AF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 承诺本单位/本人具有履行合同所必需的设备和专业技术能力；</w:t>
      </w:r>
    </w:p>
    <w:p w14:paraId="15235F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093B87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4A89BF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承诺本单位/本人提供的所有响应资料均合法、真实、有效</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无任何伪造、篡改、虚假成份,并对所提供资料的真实性负责；</w:t>
      </w:r>
    </w:p>
    <w:p w14:paraId="00EFC8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 承诺本单位/本人若违背承诺约定, 愿意依法承担相应的法律责任,并同意将不良行为在信用中国或中国政府采购网公示。</w:t>
      </w:r>
    </w:p>
    <w:p w14:paraId="7C8017D8">
      <w:pPr>
        <w:snapToGrid w:val="0"/>
        <w:spacing w:line="520" w:lineRule="exact"/>
        <w:ind w:firstLine="4200" w:firstLineChars="2000"/>
        <w:rPr>
          <w:rFonts w:hint="eastAsia" w:ascii="宋体" w:hAnsi="宋体" w:eastAsia="宋体" w:cs="宋体"/>
          <w:szCs w:val="21"/>
        </w:rPr>
      </w:pPr>
    </w:p>
    <w:p w14:paraId="40E806C2">
      <w:pPr>
        <w:snapToGrid w:val="0"/>
        <w:spacing w:line="520" w:lineRule="exact"/>
        <w:ind w:firstLine="4200" w:firstLineChars="2000"/>
        <w:rPr>
          <w:rFonts w:hint="eastAsia" w:ascii="宋体" w:hAnsi="宋体" w:eastAsia="宋体" w:cs="宋体"/>
          <w:szCs w:val="21"/>
        </w:rPr>
      </w:pPr>
    </w:p>
    <w:p w14:paraId="29DC6622">
      <w:pPr>
        <w:snapToGrid w:val="0"/>
        <w:spacing w:line="520" w:lineRule="exact"/>
        <w:ind w:firstLine="4200" w:firstLineChars="2000"/>
        <w:rPr>
          <w:rFonts w:hint="eastAsia" w:ascii="宋体" w:hAnsi="宋体" w:eastAsia="宋体" w:cs="宋体"/>
          <w:szCs w:val="21"/>
        </w:rPr>
      </w:pPr>
      <w:r>
        <w:rPr>
          <w:rFonts w:hint="eastAsia" w:ascii="宋体" w:hAnsi="宋体" w:eastAsia="宋体" w:cs="宋体"/>
          <w:szCs w:val="21"/>
        </w:rPr>
        <w:t xml:space="preserve">磋商供应商：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（电子签章）</w:t>
      </w:r>
    </w:p>
    <w:p w14:paraId="480A994B">
      <w:pPr>
        <w:snapToGrid w:val="0"/>
        <w:spacing w:line="520" w:lineRule="exact"/>
        <w:ind w:firstLine="420"/>
        <w:rPr>
          <w:rFonts w:hint="eastAsia" w:ascii="宋体" w:hAnsi="宋体" w:eastAsia="宋体" w:cs="宋体"/>
          <w:szCs w:val="21"/>
        </w:rPr>
      </w:pPr>
      <w:r>
        <w:rPr>
          <w:rFonts w:hint="eastAsia" w:ascii="宋体" w:hAnsi="宋体" w:eastAsia="宋体" w:cs="宋体"/>
          <w:szCs w:val="21"/>
        </w:rPr>
        <w:t xml:space="preserve">                                                年    月    日</w:t>
      </w:r>
    </w:p>
    <w:p w14:paraId="2A826557">
      <w:pPr>
        <w:pStyle w:val="37"/>
        <w:rPr>
          <w:rFonts w:hint="eastAsia" w:ascii="宋体" w:hAnsi="宋体" w:eastAsia="宋体" w:cs="宋体"/>
        </w:rPr>
      </w:pPr>
    </w:p>
    <w:p w14:paraId="20628EE9">
      <w:pPr>
        <w:spacing w:line="360" w:lineRule="exact"/>
        <w:rPr>
          <w:rFonts w:hint="eastAsia" w:ascii="宋体" w:hAnsi="宋体" w:eastAsia="宋体" w:cs="宋体"/>
          <w:b/>
          <w:kern w:val="0"/>
          <w:sz w:val="24"/>
        </w:rPr>
      </w:pPr>
    </w:p>
    <w:p w14:paraId="1788BE46">
      <w:pPr>
        <w:spacing w:line="360" w:lineRule="exact"/>
        <w:rPr>
          <w:rFonts w:hint="eastAsia" w:ascii="宋体" w:hAnsi="宋体" w:eastAsia="宋体" w:cs="宋体"/>
          <w:b/>
          <w:kern w:val="0"/>
          <w:sz w:val="24"/>
        </w:rPr>
      </w:pPr>
    </w:p>
    <w:p w14:paraId="10BDDD78">
      <w:pPr>
        <w:spacing w:line="360" w:lineRule="exact"/>
        <w:rPr>
          <w:rFonts w:hint="eastAsia" w:ascii="宋体" w:hAnsi="宋体" w:eastAsia="宋体" w:cs="宋体"/>
          <w:b/>
          <w:kern w:val="0"/>
          <w:sz w:val="24"/>
        </w:rPr>
      </w:pPr>
    </w:p>
    <w:p w14:paraId="1D61BB83">
      <w:pPr>
        <w:pStyle w:val="3"/>
        <w:widowControl w:val="0"/>
        <w:adjustRightInd w:val="0"/>
        <w:snapToGrid w:val="0"/>
        <w:spacing w:before="0" w:beforeAutospacing="0" w:after="0" w:afterAutospacing="0" w:line="480" w:lineRule="exact"/>
        <w:jc w:val="both"/>
        <w:rPr>
          <w:rFonts w:hint="eastAsia" w:ascii="宋体" w:hAnsi="宋体" w:eastAsia="宋体" w:cs="宋体"/>
          <w:b/>
        </w:rPr>
      </w:pPr>
      <w:r>
        <w:rPr>
          <w:rFonts w:hint="eastAsia" w:ascii="宋体" w:hAnsi="宋体" w:eastAsia="宋体" w:cs="宋体"/>
          <w:b/>
        </w:rPr>
        <w:t>（</w:t>
      </w:r>
      <w:r>
        <w:rPr>
          <w:rFonts w:hint="eastAsia" w:ascii="宋体" w:hAnsi="宋体" w:cs="宋体"/>
          <w:b/>
          <w:lang w:val="en-US" w:eastAsia="zh-CN"/>
        </w:rPr>
        <w:t>四</w:t>
      </w:r>
      <w:r>
        <w:rPr>
          <w:rFonts w:hint="eastAsia" w:ascii="宋体" w:hAnsi="宋体" w:eastAsia="宋体" w:cs="宋体"/>
          <w:b/>
        </w:rPr>
        <w:t>）基本存款账户开户许可证</w:t>
      </w:r>
    </w:p>
    <w:p w14:paraId="33B39DC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sz w:val="21"/>
          <w:szCs w:val="21"/>
        </w:rPr>
        <w:t>提供磋商供应商基本存款账户开户许可证（或基本存款账户信息）。</w:t>
      </w:r>
    </w:p>
    <w:p w14:paraId="6E529E6E">
      <w:pPr>
        <w:spacing w:line="360" w:lineRule="exact"/>
        <w:rPr>
          <w:rFonts w:hint="eastAsia" w:ascii="宋体" w:hAnsi="宋体" w:eastAsia="宋体" w:cs="宋体"/>
          <w:b/>
          <w:kern w:val="0"/>
          <w:sz w:val="24"/>
          <w:lang w:eastAsia="zh-CN"/>
        </w:rPr>
      </w:pPr>
      <w:r>
        <w:rPr>
          <w:rFonts w:hint="eastAsia" w:ascii="宋体" w:hAnsi="宋体" w:eastAsia="宋体" w:cs="宋体"/>
          <w:b/>
          <w:kern w:val="0"/>
          <w:sz w:val="24"/>
        </w:rPr>
        <w:t>（</w:t>
      </w:r>
      <w:r>
        <w:rPr>
          <w:rFonts w:hint="eastAsia" w:ascii="宋体" w:hAnsi="宋体" w:cs="宋体"/>
          <w:b/>
          <w:kern w:val="0"/>
          <w:sz w:val="24"/>
          <w:lang w:val="en-US" w:eastAsia="zh-CN"/>
        </w:rPr>
        <w:t>五</w:t>
      </w:r>
      <w:r>
        <w:rPr>
          <w:rFonts w:hint="eastAsia" w:ascii="宋体" w:hAnsi="宋体" w:eastAsia="宋体" w:cs="宋体"/>
          <w:b/>
          <w:kern w:val="0"/>
          <w:sz w:val="24"/>
        </w:rPr>
        <w:t>）本项目要求的特定资格</w:t>
      </w:r>
      <w:r>
        <w:rPr>
          <w:rFonts w:hint="eastAsia" w:ascii="宋体" w:hAnsi="宋体" w:eastAsia="宋体" w:cs="宋体"/>
          <w:b/>
          <w:kern w:val="0"/>
          <w:sz w:val="24"/>
          <w:lang w:val="en-US" w:eastAsia="zh-CN"/>
        </w:rPr>
        <w:t>要求</w:t>
      </w:r>
    </w:p>
    <w:p w14:paraId="358570F6">
      <w:pPr>
        <w:pStyle w:val="3"/>
        <w:widowControl w:val="0"/>
        <w:adjustRightInd w:val="0"/>
        <w:snapToGrid w:val="0"/>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按照磋商文件第二部分磋商供应商须知前附表序号1 “特定资格</w:t>
      </w:r>
      <w:r>
        <w:rPr>
          <w:rFonts w:hint="eastAsia" w:ascii="宋体" w:hAnsi="宋体" w:eastAsia="宋体" w:cs="宋体"/>
          <w:sz w:val="21"/>
          <w:szCs w:val="21"/>
          <w:lang w:val="en-US" w:eastAsia="zh-CN"/>
        </w:rPr>
        <w:t>要求</w:t>
      </w:r>
      <w:r>
        <w:rPr>
          <w:rFonts w:hint="eastAsia" w:ascii="宋体" w:hAnsi="宋体" w:eastAsia="宋体" w:cs="宋体"/>
          <w:sz w:val="21"/>
          <w:szCs w:val="21"/>
        </w:rPr>
        <w:t>”规定提交相关证明文件扫描件；</w:t>
      </w:r>
    </w:p>
    <w:p w14:paraId="48706D90">
      <w:pPr>
        <w:rPr>
          <w:rFonts w:hint="eastAsia" w:ascii="宋体" w:hAnsi="宋体" w:eastAsia="宋体" w:cs="宋体"/>
        </w:rPr>
      </w:pPr>
    </w:p>
    <w:p w14:paraId="2304599D">
      <w:pPr>
        <w:pStyle w:val="8"/>
        <w:ind w:left="0" w:leftChars="0" w:firstLine="0" w:firstLineChars="0"/>
        <w:rPr>
          <w:rFonts w:hint="eastAsia" w:ascii="宋体" w:hAnsi="宋体" w:eastAsia="宋体" w:cs="宋体"/>
          <w:b/>
          <w:kern w:val="0"/>
          <w:sz w:val="24"/>
          <w:szCs w:val="24"/>
          <w:lang w:val="en-US" w:eastAsia="zh-CN" w:bidi="ar-SA"/>
        </w:rPr>
        <w:sectPr>
          <w:pgSz w:w="11911" w:h="16838"/>
          <w:pgMar w:top="1134" w:right="1454" w:bottom="1134" w:left="1417" w:header="0" w:footer="1088" w:gutter="0"/>
          <w:pgNumType w:fmt="decimal" w:start="1"/>
          <w:cols w:space="0" w:num="1"/>
          <w:rtlGutter w:val="0"/>
          <w:docGrid w:linePitch="0" w:charSpace="0"/>
        </w:sectPr>
      </w:pPr>
      <w:r>
        <w:rPr>
          <w:rFonts w:hint="eastAsia" w:ascii="宋体" w:hAnsi="宋体" w:eastAsia="宋体" w:cs="宋体"/>
          <w:b/>
          <w:kern w:val="0"/>
          <w:sz w:val="24"/>
          <w:szCs w:val="24"/>
          <w:lang w:val="en-US" w:eastAsia="zh-CN" w:bidi="ar-SA"/>
        </w:rPr>
        <w:t>（六）磋商文件要求或磋商供应商认为需要提供的其他资格证明文件</w:t>
      </w:r>
    </w:p>
    <w:p w14:paraId="22514A2E">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8"/>
          <w:szCs w:val="28"/>
          <w:lang w:val="en-US" w:eastAsia="zh-CN"/>
        </w:rPr>
        <w:t>商务技术</w:t>
      </w:r>
      <w:r>
        <w:rPr>
          <w:rFonts w:hint="eastAsia" w:ascii="宋体" w:hAnsi="宋体" w:eastAsia="宋体" w:cs="宋体"/>
          <w:b/>
          <w:bCs/>
          <w:color w:val="auto"/>
          <w:sz w:val="28"/>
          <w:szCs w:val="28"/>
        </w:rPr>
        <w:t>文件</w:t>
      </w:r>
    </w:p>
    <w:p w14:paraId="02C48877">
      <w:pPr>
        <w:spacing w:line="480" w:lineRule="exact"/>
        <w:rPr>
          <w:rFonts w:hint="eastAsia" w:ascii="宋体" w:hAnsi="宋体" w:eastAsia="宋体" w:cs="宋体"/>
          <w:b/>
          <w:color w:val="auto"/>
          <w:sz w:val="24"/>
          <w:lang w:eastAsia="zh-CN"/>
        </w:rPr>
      </w:pPr>
    </w:p>
    <w:p w14:paraId="68E2AE3E">
      <w:pPr>
        <w:spacing w:line="480" w:lineRule="exact"/>
        <w:rPr>
          <w:rFonts w:hint="eastAsia" w:ascii="宋体" w:hAnsi="宋体" w:eastAsia="宋体" w:cs="宋体"/>
          <w:b/>
          <w:color w:val="auto"/>
          <w:sz w:val="24"/>
        </w:rPr>
      </w:pPr>
      <w:r>
        <w:rPr>
          <w:rFonts w:hint="eastAsia" w:ascii="宋体" w:hAnsi="宋体" w:eastAsia="宋体" w:cs="宋体"/>
          <w:b/>
          <w:color w:val="auto"/>
          <w:sz w:val="24"/>
          <w:lang w:eastAsia="zh-CN"/>
        </w:rPr>
        <w:t>一、</w:t>
      </w:r>
      <w:r>
        <w:rPr>
          <w:rFonts w:hint="eastAsia" w:ascii="宋体" w:hAnsi="宋体" w:eastAsia="宋体" w:cs="宋体"/>
          <w:b/>
          <w:color w:val="auto"/>
          <w:sz w:val="24"/>
        </w:rPr>
        <w:t xml:space="preserve"> 开标报价一览表格式</w:t>
      </w:r>
    </w:p>
    <w:p w14:paraId="382D6FED">
      <w:pPr>
        <w:spacing w:line="480" w:lineRule="exact"/>
        <w:jc w:val="center"/>
        <w:rPr>
          <w:rFonts w:hint="eastAsia" w:ascii="宋体" w:hAnsi="宋体" w:eastAsia="宋体" w:cs="宋体"/>
          <w:b/>
          <w:color w:val="auto"/>
          <w:sz w:val="24"/>
        </w:rPr>
      </w:pPr>
    </w:p>
    <w:p w14:paraId="5FAF9545">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t>开标报价一览表</w:t>
      </w:r>
    </w:p>
    <w:p w14:paraId="05D718B4">
      <w:pPr>
        <w:spacing w:line="480" w:lineRule="exact"/>
        <w:rPr>
          <w:rFonts w:hint="eastAsia" w:ascii="宋体" w:hAnsi="宋体" w:eastAsia="宋体" w:cs="宋体"/>
          <w:color w:val="auto"/>
          <w:szCs w:val="21"/>
        </w:rPr>
      </w:pPr>
    </w:p>
    <w:p w14:paraId="6C8D0F62">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E54668B">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p>
    <w:p w14:paraId="0365CF8D">
      <w:pPr>
        <w:spacing w:line="4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 xml:space="preserve">名称：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F53EBF0">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14:paraId="5DF78E20">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14:paraId="2B8DC58F">
      <w:pPr>
        <w:pStyle w:val="37"/>
        <w:rPr>
          <w:rFonts w:hint="eastAsia" w:ascii="宋体" w:hAnsi="宋体" w:eastAsia="宋体" w:cs="宋体"/>
        </w:rPr>
      </w:pPr>
    </w:p>
    <w:p w14:paraId="1B8D8329">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货币：人民币/元</w:t>
      </w:r>
    </w:p>
    <w:tbl>
      <w:tblPr>
        <w:tblStyle w:val="21"/>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6972"/>
      </w:tblGrid>
      <w:tr w14:paraId="6AE4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noWrap w:val="0"/>
            <w:vAlign w:val="center"/>
          </w:tcPr>
          <w:p w14:paraId="198C1122">
            <w:pPr>
              <w:pStyle w:val="38"/>
              <w:spacing w:line="300" w:lineRule="exact"/>
              <w:jc w:val="center"/>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US" w:eastAsia="zh-CN"/>
              </w:rPr>
              <w:t>工期</w:t>
            </w:r>
          </w:p>
        </w:tc>
        <w:tc>
          <w:tcPr>
            <w:tcW w:w="6972" w:type="dxa"/>
            <w:noWrap w:val="0"/>
            <w:vAlign w:val="center"/>
          </w:tcPr>
          <w:p w14:paraId="43B396CD">
            <w:pPr>
              <w:pStyle w:val="38"/>
              <w:spacing w:line="300" w:lineRule="exact"/>
              <w:jc w:val="both"/>
              <w:rPr>
                <w:rFonts w:hint="eastAsia" w:ascii="宋体" w:hAnsi="宋体" w:eastAsia="宋体" w:cs="宋体"/>
                <w:bCs/>
                <w:snapToGrid w:val="0"/>
                <w:color w:val="auto"/>
                <w:sz w:val="21"/>
                <w:szCs w:val="21"/>
              </w:rPr>
            </w:pPr>
          </w:p>
        </w:tc>
      </w:tr>
      <w:tr w14:paraId="1C09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noWrap w:val="0"/>
            <w:vAlign w:val="center"/>
          </w:tcPr>
          <w:p w14:paraId="30006D47">
            <w:pPr>
              <w:pStyle w:val="38"/>
              <w:spacing w:line="300" w:lineRule="exact"/>
              <w:jc w:val="center"/>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US" w:eastAsia="zh-CN"/>
              </w:rPr>
              <w:t>质量标准</w:t>
            </w:r>
          </w:p>
        </w:tc>
        <w:tc>
          <w:tcPr>
            <w:tcW w:w="6972" w:type="dxa"/>
            <w:noWrap w:val="0"/>
            <w:vAlign w:val="center"/>
          </w:tcPr>
          <w:p w14:paraId="263D4EF8">
            <w:pPr>
              <w:pStyle w:val="38"/>
              <w:spacing w:line="300" w:lineRule="exact"/>
              <w:jc w:val="both"/>
              <w:rPr>
                <w:rFonts w:hint="eastAsia" w:ascii="宋体" w:hAnsi="宋体" w:eastAsia="宋体" w:cs="宋体"/>
                <w:bCs/>
                <w:snapToGrid w:val="0"/>
                <w:color w:val="auto"/>
                <w:sz w:val="21"/>
                <w:szCs w:val="21"/>
              </w:rPr>
            </w:pPr>
          </w:p>
        </w:tc>
      </w:tr>
      <w:tr w14:paraId="322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noWrap w:val="0"/>
            <w:vAlign w:val="center"/>
          </w:tcPr>
          <w:p w14:paraId="64812CF9">
            <w:pPr>
              <w:pStyle w:val="38"/>
              <w:spacing w:line="300" w:lineRule="exact"/>
              <w:jc w:val="center"/>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US" w:eastAsia="zh-CN"/>
              </w:rPr>
              <w:t>含税总报价</w:t>
            </w:r>
          </w:p>
        </w:tc>
        <w:tc>
          <w:tcPr>
            <w:tcW w:w="6972" w:type="dxa"/>
            <w:noWrap w:val="0"/>
            <w:vAlign w:val="center"/>
          </w:tcPr>
          <w:p w14:paraId="2B35D12B">
            <w:pPr>
              <w:pStyle w:val="38"/>
              <w:spacing w:line="300" w:lineRule="exact"/>
              <w:jc w:val="both"/>
              <w:rPr>
                <w:rFonts w:hint="eastAsia" w:ascii="宋体" w:hAnsi="宋体" w:eastAsia="宋体" w:cs="宋体"/>
                <w:bCs/>
                <w:snapToGrid w:val="0"/>
                <w:color w:val="auto"/>
                <w:sz w:val="21"/>
                <w:szCs w:val="21"/>
              </w:rPr>
            </w:pPr>
            <w:r>
              <w:rPr>
                <w:rFonts w:hint="eastAsia" w:ascii="宋体" w:hAnsi="宋体" w:eastAsia="宋体" w:cs="宋体"/>
                <w:bCs/>
                <w:snapToGrid w:val="0"/>
                <w:color w:val="auto"/>
                <w:sz w:val="21"/>
                <w:szCs w:val="21"/>
              </w:rPr>
              <w:t>(大写):</w:t>
            </w:r>
          </w:p>
          <w:p w14:paraId="7E95EACD">
            <w:pPr>
              <w:pStyle w:val="38"/>
              <w:spacing w:line="300" w:lineRule="exact"/>
              <w:jc w:val="both"/>
              <w:rPr>
                <w:rFonts w:hint="eastAsia" w:ascii="宋体" w:hAnsi="宋体" w:eastAsia="宋体" w:cs="宋体"/>
                <w:bCs/>
                <w:snapToGrid w:val="0"/>
                <w:color w:val="auto"/>
                <w:sz w:val="21"/>
                <w:szCs w:val="21"/>
                <w:lang w:eastAsia="zh-CN"/>
              </w:rPr>
            </w:pPr>
            <w:r>
              <w:rPr>
                <w:rFonts w:hint="eastAsia" w:ascii="宋体" w:hAnsi="宋体" w:eastAsia="宋体" w:cs="宋体"/>
                <w:bCs/>
                <w:snapToGrid w:val="0"/>
                <w:color w:val="auto"/>
                <w:sz w:val="21"/>
                <w:szCs w:val="21"/>
              </w:rPr>
              <w:t>(</w:t>
            </w:r>
            <w:r>
              <w:rPr>
                <w:rFonts w:hint="eastAsia" w:ascii="宋体" w:hAnsi="宋体" w:eastAsia="宋体" w:cs="宋体"/>
                <w:bCs/>
                <w:snapToGrid w:val="0"/>
                <w:color w:val="auto"/>
                <w:sz w:val="21"/>
                <w:szCs w:val="21"/>
                <w:lang w:val="en-US" w:eastAsia="zh-CN"/>
              </w:rPr>
              <w:t>小</w:t>
            </w:r>
            <w:r>
              <w:rPr>
                <w:rFonts w:hint="eastAsia" w:ascii="宋体" w:hAnsi="宋体" w:eastAsia="宋体" w:cs="宋体"/>
                <w:bCs/>
                <w:snapToGrid w:val="0"/>
                <w:color w:val="auto"/>
                <w:sz w:val="21"/>
                <w:szCs w:val="21"/>
              </w:rPr>
              <w:t>写):</w:t>
            </w:r>
          </w:p>
        </w:tc>
      </w:tr>
      <w:tr w14:paraId="0C65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noWrap w:val="0"/>
            <w:vAlign w:val="center"/>
          </w:tcPr>
          <w:p w14:paraId="5539682F">
            <w:pPr>
              <w:pStyle w:val="38"/>
              <w:spacing w:line="300" w:lineRule="exact"/>
              <w:jc w:val="center"/>
              <w:rPr>
                <w:rFonts w:hint="default" w:ascii="宋体" w:hAnsi="宋体" w:eastAsia="宋体" w:cs="宋体"/>
                <w:bCs/>
                <w:snapToGrid w:val="0"/>
                <w:color w:val="auto"/>
                <w:sz w:val="21"/>
                <w:szCs w:val="21"/>
                <w:lang w:val="en-US" w:eastAsia="zh-CN"/>
              </w:rPr>
            </w:pPr>
            <w:r>
              <w:rPr>
                <w:rFonts w:hint="eastAsia" w:ascii="宋体" w:hAnsi="宋体" w:cs="宋体"/>
                <w:bCs/>
                <w:snapToGrid w:val="0"/>
                <w:color w:val="auto"/>
                <w:sz w:val="21"/>
                <w:szCs w:val="21"/>
                <w:lang w:val="en-US" w:eastAsia="zh-CN"/>
              </w:rPr>
              <w:t>项目经理及证书编号</w:t>
            </w:r>
          </w:p>
        </w:tc>
        <w:tc>
          <w:tcPr>
            <w:tcW w:w="6972" w:type="dxa"/>
            <w:noWrap w:val="0"/>
            <w:vAlign w:val="center"/>
          </w:tcPr>
          <w:p w14:paraId="4DCB3A9A">
            <w:pPr>
              <w:pStyle w:val="38"/>
              <w:spacing w:line="300" w:lineRule="exact"/>
              <w:jc w:val="center"/>
              <w:rPr>
                <w:rFonts w:hint="eastAsia" w:ascii="宋体" w:hAnsi="宋体" w:eastAsia="宋体" w:cs="宋体"/>
                <w:bCs/>
                <w:color w:val="auto"/>
                <w:sz w:val="21"/>
                <w:szCs w:val="21"/>
                <w:vertAlign w:val="superscript"/>
              </w:rPr>
            </w:pPr>
          </w:p>
        </w:tc>
      </w:tr>
    </w:tbl>
    <w:p w14:paraId="4CB1215E">
      <w:pPr>
        <w:snapToGrid w:val="0"/>
        <w:spacing w:line="440" w:lineRule="exact"/>
        <w:ind w:left="0" w:leftChars="0" w:firstLine="3578" w:firstLineChars="1704"/>
        <w:jc w:val="left"/>
        <w:rPr>
          <w:rFonts w:hint="eastAsia" w:ascii="宋体" w:hAnsi="宋体" w:eastAsia="宋体" w:cs="宋体"/>
          <w:color w:val="auto"/>
          <w:szCs w:val="21"/>
          <w:highlight w:val="none"/>
          <w:lang w:eastAsia="zh-CN"/>
        </w:rPr>
      </w:pPr>
    </w:p>
    <w:p w14:paraId="1ABF13FB">
      <w:pPr>
        <w:keepNext w:val="0"/>
        <w:keepLines w:val="0"/>
        <w:pageBreakBefore w:val="0"/>
        <w:widowControl w:val="0"/>
        <w:kinsoku/>
        <w:wordWrap/>
        <w:overflowPunct/>
        <w:topLinePunct w:val="0"/>
        <w:autoSpaceDE/>
        <w:autoSpaceDN/>
        <w:bidi w:val="0"/>
        <w:adjustRightInd/>
        <w:snapToGrid w:val="0"/>
        <w:spacing w:line="600" w:lineRule="exact"/>
        <w:ind w:firstLine="2100" w:firstLineChars="10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i w:val="0"/>
          <w:iCs w:val="0"/>
          <w:color w:val="auto"/>
          <w:szCs w:val="21"/>
          <w:highlight w:val="none"/>
          <w:u w:val="none"/>
        </w:rPr>
        <w:t>（电子签章）</w:t>
      </w:r>
    </w:p>
    <w:p w14:paraId="5C2783B4">
      <w:pPr>
        <w:keepNext w:val="0"/>
        <w:keepLines w:val="0"/>
        <w:pageBreakBefore w:val="0"/>
        <w:widowControl w:val="0"/>
        <w:kinsoku/>
        <w:wordWrap/>
        <w:overflowPunct/>
        <w:topLinePunct w:val="0"/>
        <w:autoSpaceDE/>
        <w:autoSpaceDN/>
        <w:bidi w:val="0"/>
        <w:adjustRightInd/>
        <w:snapToGrid w:val="0"/>
        <w:spacing w:line="600" w:lineRule="exact"/>
        <w:ind w:firstLine="2100" w:firstLineChars="10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（法定代表人电子签章）</w:t>
      </w:r>
    </w:p>
    <w:p w14:paraId="700DEA76">
      <w:pPr>
        <w:keepNext w:val="0"/>
        <w:keepLines w:val="0"/>
        <w:pageBreakBefore w:val="0"/>
        <w:widowControl w:val="0"/>
        <w:kinsoku/>
        <w:wordWrap/>
        <w:overflowPunct/>
        <w:topLinePunct w:val="0"/>
        <w:autoSpaceDE/>
        <w:autoSpaceDN/>
        <w:bidi w:val="0"/>
        <w:adjustRightInd/>
        <w:snapToGrid w:val="0"/>
        <w:spacing w:line="600" w:lineRule="exact"/>
        <w:ind w:firstLine="4620" w:firstLineChars="2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F5C1BC9">
      <w:pPr>
        <w:rPr>
          <w:rFonts w:hint="eastAsia" w:ascii="宋体" w:hAnsi="宋体" w:eastAsia="宋体" w:cs="宋体"/>
          <w:b/>
          <w:color w:val="auto"/>
          <w:sz w:val="24"/>
          <w:lang w:eastAsia="zh-CN"/>
        </w:rPr>
      </w:pPr>
    </w:p>
    <w:p w14:paraId="4620D2D8">
      <w:pPr>
        <w:rPr>
          <w:rFonts w:hint="eastAsia" w:ascii="宋体" w:hAnsi="宋体" w:eastAsia="宋体" w:cs="宋体"/>
          <w:b/>
          <w:color w:val="auto"/>
          <w:sz w:val="24"/>
          <w:lang w:eastAsia="zh-CN"/>
        </w:rPr>
      </w:pPr>
    </w:p>
    <w:p w14:paraId="386C79C5">
      <w:pPr>
        <w:rPr>
          <w:rFonts w:hint="eastAsia" w:ascii="宋体" w:hAnsi="宋体" w:eastAsia="宋体" w:cs="宋体"/>
          <w:b/>
          <w:color w:val="auto"/>
          <w:sz w:val="24"/>
          <w:lang w:eastAsia="zh-CN"/>
        </w:rPr>
      </w:pPr>
    </w:p>
    <w:p w14:paraId="2EB161EF">
      <w:pPr>
        <w:rPr>
          <w:rFonts w:hint="eastAsia" w:ascii="宋体" w:hAnsi="宋体" w:eastAsia="宋体" w:cs="宋体"/>
          <w:b/>
          <w:color w:val="auto"/>
          <w:sz w:val="24"/>
          <w:lang w:eastAsia="zh-CN"/>
        </w:rPr>
      </w:pPr>
    </w:p>
    <w:p w14:paraId="6A0DACC2">
      <w:pPr>
        <w:rPr>
          <w:rFonts w:hint="eastAsia" w:ascii="宋体" w:hAnsi="宋体" w:eastAsia="宋体" w:cs="宋体"/>
          <w:b/>
          <w:color w:val="auto"/>
          <w:sz w:val="24"/>
          <w:lang w:eastAsia="zh-CN"/>
        </w:rPr>
      </w:pPr>
    </w:p>
    <w:p w14:paraId="589D42D1">
      <w:pPr>
        <w:rPr>
          <w:rFonts w:hint="eastAsia" w:ascii="宋体" w:hAnsi="宋体" w:eastAsia="宋体" w:cs="宋体"/>
          <w:b/>
          <w:color w:val="auto"/>
          <w:sz w:val="24"/>
          <w:lang w:eastAsia="zh-CN"/>
        </w:rPr>
      </w:pPr>
    </w:p>
    <w:p w14:paraId="7A0EF016">
      <w:pPr>
        <w:keepNext w:val="0"/>
        <w:keepLines w:val="0"/>
        <w:pageBreakBefore w:val="0"/>
        <w:widowControl w:val="0"/>
        <w:kinsoku/>
        <w:wordWrap/>
        <w:overflowPunct/>
        <w:topLinePunct w:val="0"/>
        <w:autoSpaceDE/>
        <w:autoSpaceDN/>
        <w:bidi w:val="0"/>
        <w:adjustRightInd/>
        <w:snapToGrid w:val="0"/>
        <w:spacing w:line="600" w:lineRule="exact"/>
        <w:ind w:firstLine="2100" w:firstLineChars="1000"/>
        <w:jc w:val="left"/>
        <w:textAlignment w:val="auto"/>
        <w:rPr>
          <w:rFonts w:hint="eastAsia" w:ascii="宋体" w:hAnsi="宋体" w:eastAsia="宋体" w:cs="宋体"/>
          <w:color w:val="auto"/>
          <w:szCs w:val="21"/>
          <w:lang w:val="en-US" w:eastAsia="zh-CN"/>
        </w:rPr>
        <w:sectPr>
          <w:footerReference r:id="rId7" w:type="default"/>
          <w:pgSz w:w="11911" w:h="16838"/>
          <w:pgMar w:top="1134" w:right="1304" w:bottom="1134" w:left="1417" w:header="0" w:footer="1088" w:gutter="0"/>
          <w:pgNumType w:fmt="decimal"/>
          <w:cols w:space="0" w:num="1"/>
          <w:rtlGutter w:val="0"/>
          <w:docGrid w:linePitch="0" w:charSpace="0"/>
        </w:sectPr>
      </w:pPr>
    </w:p>
    <w:p w14:paraId="1817AA94">
      <w:pPr>
        <w:rPr>
          <w:rFonts w:hint="eastAsia" w:ascii="宋体" w:hAnsi="宋体" w:eastAsia="宋体" w:cs="宋体"/>
          <w:b/>
          <w:color w:val="auto"/>
          <w:sz w:val="24"/>
        </w:rPr>
      </w:pPr>
      <w:r>
        <w:rPr>
          <w:rFonts w:hint="eastAsia" w:ascii="宋体" w:hAnsi="宋体" w:eastAsia="宋体" w:cs="宋体"/>
          <w:b/>
          <w:color w:val="auto"/>
          <w:sz w:val="24"/>
        </w:rPr>
        <w:t>中小企业声明函格式</w:t>
      </w:r>
    </w:p>
    <w:p w14:paraId="2275363A">
      <w:pPr>
        <w:pStyle w:val="5"/>
        <w:numPr>
          <w:ilvl w:val="0"/>
          <w:numId w:val="0"/>
        </w:numPr>
        <w:ind w:right="284" w:rightChars="0"/>
        <w:jc w:val="center"/>
        <w:rPr>
          <w:rFonts w:hint="eastAsia" w:ascii="宋体" w:hAnsi="宋体" w:eastAsia="宋体" w:cs="宋体"/>
          <w:b/>
          <w:color w:val="auto"/>
          <w:sz w:val="24"/>
          <w:szCs w:val="24"/>
        </w:rPr>
      </w:pPr>
      <w:r>
        <w:rPr>
          <w:rFonts w:hint="eastAsia" w:ascii="宋体" w:hAnsi="宋体" w:eastAsia="宋体" w:cs="宋体"/>
          <w:color w:val="auto"/>
          <w:sz w:val="24"/>
          <w:szCs w:val="24"/>
        </w:rPr>
        <w:t>中小企业声明函</w:t>
      </w:r>
    </w:p>
    <w:p w14:paraId="18F53463">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 号）的规定，本公司 （联合体）参加</w:t>
      </w:r>
      <w:r>
        <w:rPr>
          <w:rFonts w:hint="eastAsia" w:ascii="宋体" w:hAnsi="宋体" w:eastAsia="宋体" w:cs="宋体"/>
          <w:color w:val="auto"/>
          <w:kern w:val="2"/>
          <w:sz w:val="21"/>
          <w:szCs w:val="21"/>
          <w:highlight w:val="none"/>
          <w:u w:val="single"/>
          <w:lang w:val="en-US" w:eastAsia="zh-CN" w:bidi="ar-SA"/>
        </w:rPr>
        <w:t>（单位名称）</w:t>
      </w:r>
      <w:r>
        <w:rPr>
          <w:rFonts w:hint="eastAsia" w:ascii="宋体" w:hAnsi="宋体" w:eastAsia="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u w:val="single"/>
          <w:lang w:val="en-US" w:eastAsia="zh-CN" w:bidi="ar-SA"/>
        </w:rPr>
        <w:t>（项目名称）</w:t>
      </w:r>
      <w:r>
        <w:rPr>
          <w:rFonts w:hint="eastAsia" w:ascii="宋体" w:hAnsi="宋体" w:eastAsia="宋体" w:cs="宋体"/>
          <w:color w:val="auto"/>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FFDCA86">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 xml:space="preserve"> ，属于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 xml:space="preserve">人，营业收入为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 小型企业、微型企业）</w:t>
      </w:r>
      <w:r>
        <w:rPr>
          <w:rFonts w:hint="eastAsia" w:ascii="宋体" w:hAnsi="宋体" w:eastAsia="宋体" w:cs="宋体"/>
          <w:color w:val="auto"/>
          <w:kern w:val="2"/>
          <w:sz w:val="21"/>
          <w:szCs w:val="21"/>
          <w:highlight w:val="none"/>
          <w:lang w:val="en-US" w:eastAsia="zh-CN" w:bidi="ar-SA"/>
        </w:rPr>
        <w:t>；</w:t>
      </w:r>
    </w:p>
    <w:p w14:paraId="690CDA16">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 xml:space="preserve"> ，属于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 xml:space="preserve">人，营业收入为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 小型企业、微型企业）</w:t>
      </w:r>
      <w:r>
        <w:rPr>
          <w:rFonts w:hint="eastAsia" w:ascii="宋体" w:hAnsi="宋体" w:eastAsia="宋体" w:cs="宋体"/>
          <w:color w:val="auto"/>
          <w:kern w:val="2"/>
          <w:sz w:val="21"/>
          <w:szCs w:val="21"/>
          <w:highlight w:val="none"/>
          <w:lang w:val="en-US" w:eastAsia="zh-CN" w:bidi="ar-SA"/>
        </w:rPr>
        <w:t>；</w:t>
      </w:r>
    </w:p>
    <w:p w14:paraId="3AB958BF">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14:paraId="772830E5">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77EB0F77">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p>
    <w:p w14:paraId="1E68F481">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p>
    <w:p w14:paraId="619673F7">
      <w:pPr>
        <w:pStyle w:val="11"/>
        <w:keepNext w:val="0"/>
        <w:keepLines w:val="0"/>
        <w:pageBreakBefore w:val="0"/>
        <w:widowControl w:val="0"/>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p>
    <w:p w14:paraId="70EB2283">
      <w:pPr>
        <w:keepNext w:val="0"/>
        <w:keepLines w:val="0"/>
        <w:pageBreakBefore w:val="0"/>
        <w:widowControl w:val="0"/>
        <w:kinsoku/>
        <w:wordWrap/>
        <w:overflowPunct/>
        <w:topLinePunct w:val="0"/>
        <w:autoSpaceDE/>
        <w:autoSpaceDN/>
        <w:bidi w:val="0"/>
        <w:adjustRightInd/>
        <w:snapToGrid/>
        <w:spacing w:line="500" w:lineRule="exact"/>
        <w:ind w:right="0" w:firstLine="2730" w:firstLineChars="1300"/>
        <w:textAlignment w:val="auto"/>
        <w:rPr>
          <w:rFonts w:hint="eastAsia" w:ascii="宋体" w:hAnsi="宋体" w:eastAsia="宋体" w:cs="宋体"/>
          <w:color w:val="auto"/>
          <w:szCs w:val="21"/>
          <w:highlight w:val="none"/>
          <w:lang w:val="en-US" w:eastAsia="zh-CN"/>
        </w:rPr>
      </w:pPr>
    </w:p>
    <w:p w14:paraId="39683609">
      <w:pPr>
        <w:keepNext w:val="0"/>
        <w:keepLines w:val="0"/>
        <w:pageBreakBefore w:val="0"/>
        <w:widowControl w:val="0"/>
        <w:kinsoku/>
        <w:wordWrap/>
        <w:overflowPunct/>
        <w:topLinePunct w:val="0"/>
        <w:autoSpaceDE/>
        <w:autoSpaceDN/>
        <w:bidi w:val="0"/>
        <w:adjustRightInd/>
        <w:snapToGrid/>
        <w:spacing w:line="500" w:lineRule="exact"/>
        <w:ind w:right="0" w:firstLine="2730" w:firstLineChars="1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i w:val="0"/>
          <w:iCs w:val="0"/>
          <w:color w:val="auto"/>
          <w:szCs w:val="21"/>
          <w:highlight w:val="none"/>
          <w:u w:val="none"/>
        </w:rPr>
        <w:t>（电子签章）</w:t>
      </w:r>
    </w:p>
    <w:p w14:paraId="2C05D45D">
      <w:pPr>
        <w:keepNext w:val="0"/>
        <w:keepLines w:val="0"/>
        <w:pageBreakBefore w:val="0"/>
        <w:widowControl w:val="0"/>
        <w:tabs>
          <w:tab w:val="left" w:pos="4860"/>
        </w:tabs>
        <w:kinsoku/>
        <w:wordWrap/>
        <w:overflowPunct/>
        <w:topLinePunct w:val="0"/>
        <w:autoSpaceDE/>
        <w:autoSpaceDN/>
        <w:bidi w:val="0"/>
        <w:adjustRightInd/>
        <w:snapToGrid/>
        <w:spacing w:line="500" w:lineRule="exact"/>
        <w:ind w:right="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（法定代表人电子签章）</w:t>
      </w:r>
    </w:p>
    <w:p w14:paraId="393E9094">
      <w:pPr>
        <w:keepNext w:val="0"/>
        <w:keepLines w:val="0"/>
        <w:pageBreakBefore w:val="0"/>
        <w:widowControl w:val="0"/>
        <w:tabs>
          <w:tab w:val="left" w:pos="4860"/>
        </w:tabs>
        <w:kinsoku/>
        <w:wordWrap/>
        <w:overflowPunct/>
        <w:topLinePunct w:val="0"/>
        <w:autoSpaceDE/>
        <w:autoSpaceDN/>
        <w:bidi w:val="0"/>
        <w:adjustRightInd/>
        <w:snapToGrid/>
        <w:spacing w:line="500" w:lineRule="exact"/>
        <w:ind w:right="0" w:firstLine="3108" w:firstLineChars="1400"/>
        <w:jc w:val="both"/>
        <w:textAlignment w:val="auto"/>
        <w:rPr>
          <w:rFonts w:hint="eastAsia" w:ascii="宋体" w:hAnsi="宋体" w:eastAsia="宋体" w:cs="宋体"/>
          <w:b/>
          <w:color w:val="auto"/>
          <w:sz w:val="24"/>
        </w:rPr>
      </w:pPr>
      <w:r>
        <w:rPr>
          <w:rFonts w:hint="eastAsia" w:ascii="宋体" w:hAnsi="宋体" w:eastAsia="宋体" w:cs="宋体"/>
          <w:color w:val="auto"/>
          <w:spacing w:val="6"/>
          <w:szCs w:val="21"/>
        </w:rPr>
        <w:t>日  期：</w:t>
      </w:r>
    </w:p>
    <w:p w14:paraId="68AF4BA2">
      <w:pPr>
        <w:spacing w:line="588" w:lineRule="exact"/>
        <w:jc w:val="left"/>
        <w:rPr>
          <w:rFonts w:hint="eastAsia" w:ascii="宋体" w:hAnsi="宋体" w:eastAsia="宋体" w:cs="宋体"/>
          <w:b/>
          <w:color w:val="auto"/>
          <w:spacing w:val="6"/>
          <w:sz w:val="24"/>
        </w:rPr>
      </w:pPr>
    </w:p>
    <w:p w14:paraId="4C98492E">
      <w:pPr>
        <w:pStyle w:val="12"/>
        <w:ind w:firstLine="210" w:firstLineChars="100"/>
        <w:rPr>
          <w:rFonts w:hint="eastAsia" w:ascii="宋体" w:hAnsi="宋体" w:eastAsia="宋体" w:cs="宋体"/>
          <w:color w:val="auto"/>
          <w:kern w:val="2"/>
          <w:sz w:val="21"/>
          <w:szCs w:val="21"/>
          <w:highlight w:val="none"/>
          <w:lang w:val="en-US" w:eastAsia="zh-CN" w:bidi="ar-SA"/>
        </w:rPr>
      </w:pPr>
    </w:p>
    <w:p w14:paraId="505DC73D">
      <w:pPr>
        <w:pStyle w:val="12"/>
        <w:ind w:firstLine="210" w:firstLineChars="100"/>
        <w:rPr>
          <w:rFonts w:hint="eastAsia" w:ascii="宋体" w:hAnsi="宋体" w:eastAsia="宋体" w:cs="宋体"/>
          <w:color w:val="auto"/>
          <w:kern w:val="2"/>
          <w:sz w:val="21"/>
          <w:szCs w:val="21"/>
          <w:highlight w:val="none"/>
          <w:lang w:val="en-US" w:eastAsia="zh-CN" w:bidi="ar-SA"/>
        </w:rPr>
      </w:pPr>
    </w:p>
    <w:p w14:paraId="4619A33C">
      <w:pPr>
        <w:pStyle w:val="12"/>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从业人员、营业收入、资产总额填报上一年度数据，无上一年度数据的新成立企业可不填报</w:t>
      </w:r>
    </w:p>
    <w:p w14:paraId="1FA55761">
      <w:pPr>
        <w:spacing w:line="588" w:lineRule="exact"/>
        <w:jc w:val="left"/>
        <w:rPr>
          <w:rFonts w:hint="eastAsia" w:ascii="宋体" w:hAnsi="宋体" w:eastAsia="宋体" w:cs="宋体"/>
          <w:b/>
          <w:color w:val="auto"/>
          <w:spacing w:val="6"/>
          <w:sz w:val="24"/>
        </w:rPr>
      </w:pPr>
    </w:p>
    <w:p w14:paraId="277AAD98">
      <w:pPr>
        <w:spacing w:line="588" w:lineRule="exact"/>
        <w:jc w:val="left"/>
        <w:rPr>
          <w:rFonts w:hint="eastAsia" w:ascii="宋体" w:hAnsi="宋体" w:eastAsia="宋体" w:cs="宋体"/>
          <w:b/>
          <w:color w:val="auto"/>
          <w:spacing w:val="6"/>
          <w:sz w:val="24"/>
        </w:rPr>
      </w:pPr>
    </w:p>
    <w:p w14:paraId="1E0715A1">
      <w:pPr>
        <w:pStyle w:val="36"/>
        <w:rPr>
          <w:rFonts w:hint="eastAsia" w:ascii="宋体" w:hAnsi="宋体" w:eastAsia="宋体" w:cs="宋体"/>
          <w:color w:val="auto"/>
        </w:rPr>
      </w:pPr>
    </w:p>
    <w:p w14:paraId="0360DF95">
      <w:pPr>
        <w:pStyle w:val="11"/>
        <w:rPr>
          <w:rFonts w:hint="eastAsia" w:ascii="宋体" w:hAnsi="宋体" w:eastAsia="宋体" w:cs="宋体"/>
        </w:rPr>
      </w:pPr>
    </w:p>
    <w:p w14:paraId="6A8E20C2">
      <w:pPr>
        <w:pStyle w:val="11"/>
        <w:rPr>
          <w:rFonts w:hint="eastAsia" w:ascii="宋体" w:hAnsi="宋体" w:eastAsia="宋体" w:cs="宋体"/>
        </w:rPr>
      </w:pPr>
    </w:p>
    <w:p w14:paraId="144C7FB5">
      <w:pPr>
        <w:pStyle w:val="11"/>
        <w:rPr>
          <w:rFonts w:hint="eastAsia" w:ascii="宋体" w:hAnsi="宋体" w:eastAsia="宋体" w:cs="宋体"/>
        </w:rPr>
      </w:pPr>
    </w:p>
    <w:p w14:paraId="45835C3A">
      <w:pPr>
        <w:pStyle w:val="11"/>
        <w:rPr>
          <w:rFonts w:hint="eastAsia" w:ascii="宋体" w:hAnsi="宋体" w:eastAsia="宋体" w:cs="宋体"/>
        </w:rPr>
      </w:pPr>
    </w:p>
    <w:p w14:paraId="6F5C7351">
      <w:pPr>
        <w:spacing w:line="588" w:lineRule="exact"/>
        <w:jc w:val="left"/>
        <w:rPr>
          <w:rFonts w:hint="eastAsia" w:ascii="宋体" w:hAnsi="宋体" w:eastAsia="宋体" w:cs="宋体"/>
          <w:b/>
          <w:color w:val="auto"/>
          <w:spacing w:val="6"/>
          <w:sz w:val="24"/>
        </w:rPr>
      </w:pPr>
      <w:r>
        <w:rPr>
          <w:rFonts w:hint="eastAsia" w:ascii="宋体" w:hAnsi="宋体" w:eastAsia="宋体" w:cs="宋体"/>
          <w:b/>
          <w:color w:val="auto"/>
          <w:spacing w:val="6"/>
          <w:sz w:val="24"/>
        </w:rPr>
        <w:t>残疾人福利性单位声明函</w:t>
      </w:r>
      <w:r>
        <w:rPr>
          <w:rFonts w:hint="eastAsia" w:ascii="宋体" w:hAnsi="宋体" w:eastAsia="宋体" w:cs="宋体"/>
          <w:b/>
          <w:color w:val="auto"/>
          <w:sz w:val="24"/>
        </w:rPr>
        <w:t>格式（</w:t>
      </w:r>
      <w:r>
        <w:rPr>
          <w:rFonts w:hint="eastAsia" w:ascii="宋体" w:hAnsi="宋体" w:cs="宋体"/>
          <w:b/>
          <w:color w:val="auto"/>
          <w:sz w:val="24"/>
          <w:lang w:val="en-US" w:eastAsia="zh-CN"/>
        </w:rPr>
        <w:t>如有</w:t>
      </w:r>
      <w:r>
        <w:rPr>
          <w:rFonts w:hint="eastAsia" w:ascii="宋体" w:hAnsi="宋体" w:eastAsia="宋体" w:cs="宋体"/>
          <w:b/>
          <w:color w:val="auto"/>
          <w:sz w:val="24"/>
        </w:rPr>
        <w:t>）</w:t>
      </w:r>
    </w:p>
    <w:p w14:paraId="175AA935">
      <w:pPr>
        <w:spacing w:line="588" w:lineRule="exact"/>
        <w:jc w:val="center"/>
        <w:rPr>
          <w:rFonts w:hint="eastAsia" w:ascii="宋体" w:hAnsi="宋体" w:eastAsia="宋体" w:cs="宋体"/>
          <w:b/>
          <w:color w:val="auto"/>
          <w:sz w:val="24"/>
        </w:rPr>
      </w:pPr>
      <w:r>
        <w:rPr>
          <w:rFonts w:hint="eastAsia" w:ascii="宋体" w:hAnsi="宋体" w:eastAsia="宋体" w:cs="宋体"/>
          <w:b/>
          <w:color w:val="auto"/>
          <w:spacing w:val="6"/>
          <w:sz w:val="24"/>
        </w:rPr>
        <w:t>残疾人福利性单位声明函</w:t>
      </w:r>
    </w:p>
    <w:p w14:paraId="586521BA">
      <w:pPr>
        <w:spacing w:line="276" w:lineRule="auto"/>
        <w:ind w:firstLine="444" w:firstLineChars="200"/>
        <w:rPr>
          <w:rFonts w:hint="eastAsia" w:ascii="宋体" w:hAnsi="宋体" w:eastAsia="宋体" w:cs="宋体"/>
          <w:color w:val="auto"/>
          <w:spacing w:val="6"/>
          <w:szCs w:val="21"/>
        </w:rPr>
      </w:pPr>
    </w:p>
    <w:p w14:paraId="0B2A2D0D">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号）的规定，本单位为符合条件的残疾人福利性单位，且本单位参加______单位的______项目（</w:t>
      </w:r>
      <w:r>
        <w:rPr>
          <w:rFonts w:hint="eastAsia" w:ascii="宋体" w:hAnsi="宋体" w:eastAsia="宋体" w:cs="宋体"/>
          <w:color w:val="auto"/>
          <w:sz w:val="24"/>
          <w:szCs w:val="24"/>
          <w:lang w:val="en-US" w:eastAsia="zh-CN"/>
        </w:rPr>
        <w:t>项目编号：</w:t>
      </w:r>
      <w:r>
        <w:rPr>
          <w:rFonts w:hint="eastAsia" w:ascii="宋体" w:hAnsi="宋体" w:eastAsia="宋体" w:cs="宋体"/>
          <w:color w:val="auto"/>
          <w:spacing w:val="6"/>
          <w:sz w:val="24"/>
          <w:szCs w:val="24"/>
        </w:rPr>
        <w:t>__________）采购活动提供本单位制造的货物（由本单位承担工程/提供服务），或者提供其他残疾人福利性单位制造的货物（不包括使用非残疾人福利性单位注册商标的货物）。</w:t>
      </w:r>
    </w:p>
    <w:p w14:paraId="60518785">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13D16A41">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lang w:val="en-US" w:eastAsia="zh-CN"/>
        </w:rPr>
      </w:pPr>
    </w:p>
    <w:p w14:paraId="7BAAF657">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lang w:val="en-US" w:eastAsia="zh-CN"/>
        </w:rPr>
      </w:pPr>
    </w:p>
    <w:p w14:paraId="17148836">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lang w:val="en-US" w:eastAsia="zh-CN"/>
        </w:rPr>
      </w:pPr>
    </w:p>
    <w:p w14:paraId="1189C5F3">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lang w:val="en-US" w:eastAsia="zh-CN"/>
        </w:rPr>
      </w:pPr>
    </w:p>
    <w:p w14:paraId="61C25B58">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（电子签章）</w:t>
      </w:r>
    </w:p>
    <w:p w14:paraId="67F771C5">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（法定代表人电子签章）</w:t>
      </w:r>
    </w:p>
    <w:p w14:paraId="77080AEA">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3276" w:firstLineChars="1300"/>
        <w:jc w:val="both"/>
        <w:textAlignment w:val="auto"/>
        <w:rPr>
          <w:rFonts w:hint="eastAsia" w:ascii="宋体" w:hAnsi="宋体" w:eastAsia="宋体" w:cs="宋体"/>
          <w:b/>
          <w:color w:val="auto"/>
          <w:sz w:val="24"/>
          <w:szCs w:val="24"/>
        </w:rPr>
      </w:pPr>
      <w:r>
        <w:rPr>
          <w:rFonts w:hint="eastAsia" w:ascii="宋体" w:hAnsi="宋体" w:eastAsia="宋体" w:cs="宋体"/>
          <w:color w:val="auto"/>
          <w:spacing w:val="6"/>
          <w:sz w:val="24"/>
          <w:szCs w:val="24"/>
        </w:rPr>
        <w:t>日  期：</w:t>
      </w:r>
    </w:p>
    <w:p w14:paraId="43D59741">
      <w:pPr>
        <w:spacing w:line="4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w:t>
      </w:r>
      <w:r>
        <w:rPr>
          <w:rFonts w:hint="eastAsia" w:ascii="宋体" w:hAnsi="宋体" w:eastAsia="宋体" w:cs="宋体"/>
          <w:b/>
          <w:color w:val="auto"/>
          <w:lang w:eastAsia="zh-CN"/>
        </w:rPr>
        <w:t>成交单位</w:t>
      </w:r>
      <w:r>
        <w:rPr>
          <w:rFonts w:hint="eastAsia" w:ascii="宋体" w:hAnsi="宋体" w:eastAsia="宋体" w:cs="宋体"/>
          <w:b/>
          <w:color w:val="auto"/>
        </w:rPr>
        <w:t>为残疾人福利性单位的，</w:t>
      </w:r>
      <w:r>
        <w:rPr>
          <w:rFonts w:hint="eastAsia" w:ascii="宋体" w:hAnsi="宋体" w:eastAsia="宋体" w:cs="宋体"/>
          <w:b/>
          <w:color w:val="auto"/>
          <w:lang w:eastAsia="zh-CN"/>
        </w:rPr>
        <w:t>代理机构</w:t>
      </w:r>
      <w:r>
        <w:rPr>
          <w:rFonts w:hint="eastAsia" w:ascii="宋体" w:hAnsi="宋体" w:eastAsia="宋体" w:cs="宋体"/>
          <w:b/>
          <w:color w:val="auto"/>
        </w:rPr>
        <w:t>随中标结果同时公告其《残疾人福利性单位声明函》</w:t>
      </w:r>
    </w:p>
    <w:p w14:paraId="02305BF4">
      <w:pPr>
        <w:pStyle w:val="3"/>
        <w:widowControl w:val="0"/>
        <w:adjustRightInd w:val="0"/>
        <w:snapToGrid w:val="0"/>
        <w:spacing w:before="0" w:beforeAutospacing="0" w:after="0" w:afterAutospacing="0" w:line="480" w:lineRule="exact"/>
        <w:rPr>
          <w:rFonts w:hint="eastAsia" w:ascii="宋体" w:hAnsi="宋体" w:eastAsia="宋体" w:cs="宋体"/>
          <w:b/>
          <w:color w:val="auto"/>
        </w:rPr>
      </w:pPr>
    </w:p>
    <w:p w14:paraId="539EA41F">
      <w:pPr>
        <w:keepNext w:val="0"/>
        <w:keepLines w:val="0"/>
        <w:widowControl/>
        <w:suppressLineNumbers w:val="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kern w:val="2"/>
          <w:sz w:val="21"/>
          <w:szCs w:val="21"/>
          <w:lang w:val="en-US" w:eastAsia="zh-CN" w:bidi="ar-SA"/>
        </w:rPr>
        <w:br w:type="page"/>
      </w:r>
    </w:p>
    <w:p w14:paraId="461CCC8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监狱企业声明函格式（如有）</w:t>
      </w:r>
    </w:p>
    <w:p w14:paraId="26D59758">
      <w:pPr>
        <w:keepNext w:val="0"/>
        <w:keepLines w:val="0"/>
        <w:widowControl/>
        <w:suppressLineNumbers w:val="0"/>
        <w:jc w:val="left"/>
        <w:rPr>
          <w:rFonts w:hint="eastAsia" w:ascii="宋体" w:hAnsi="宋体" w:eastAsia="宋体" w:cs="宋体"/>
          <w:color w:val="auto"/>
          <w:spacing w:val="6"/>
          <w:kern w:val="2"/>
          <w:sz w:val="24"/>
          <w:szCs w:val="24"/>
          <w:lang w:val="en-US" w:eastAsia="zh-CN" w:bidi="ar-SA"/>
        </w:rPr>
      </w:pPr>
    </w:p>
    <w:p w14:paraId="5AB451A3">
      <w:pPr>
        <w:keepNext w:val="0"/>
        <w:keepLines w:val="0"/>
        <w:widowControl/>
        <w:suppressLineNumbers w:val="0"/>
        <w:jc w:val="center"/>
        <w:rPr>
          <w:rFonts w:hint="eastAsia" w:ascii="宋体" w:hAnsi="宋体" w:eastAsia="宋体" w:cs="宋体"/>
          <w:color w:val="auto"/>
          <w:spacing w:val="6"/>
          <w:kern w:val="2"/>
          <w:sz w:val="24"/>
          <w:szCs w:val="24"/>
          <w:lang w:val="en-US" w:eastAsia="zh-CN" w:bidi="ar-SA"/>
        </w:rPr>
      </w:pPr>
    </w:p>
    <w:p w14:paraId="74E24CF3">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监 狱 企 业 声 明 函</w:t>
      </w:r>
    </w:p>
    <w:p w14:paraId="7E9D5A7D">
      <w:pPr>
        <w:pStyle w:val="2"/>
        <w:rPr>
          <w:rFonts w:hint="eastAsia"/>
          <w:lang w:val="en-US" w:eastAsia="zh-CN"/>
        </w:rPr>
      </w:pPr>
    </w:p>
    <w:p w14:paraId="3B0D369E">
      <w:pPr>
        <w:pStyle w:val="2"/>
        <w:rPr>
          <w:rFonts w:hint="eastAsia"/>
        </w:rPr>
      </w:pPr>
    </w:p>
    <w:p w14:paraId="53607AD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本单位郑重声明：《财政部司法部关于政府采购支持监狱企业发展有关问题的通知》(财库〔2014〕68 号)规定，本单位为符合条件的监狱企业，本单位参加项目（项目编号：            ）采购活动由本单位提供服务。 </w:t>
      </w:r>
    </w:p>
    <w:p w14:paraId="07BB5DA1">
      <w:pPr>
        <w:pStyle w:val="2"/>
        <w:rPr>
          <w:rFonts w:hint="eastAsia"/>
        </w:rPr>
      </w:pPr>
    </w:p>
    <w:p w14:paraId="3B37C43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本单位对上述声明的真实性负责。如有虚假，将依法承担相应责任。</w:t>
      </w:r>
    </w:p>
    <w:p w14:paraId="243CB57B">
      <w:pPr>
        <w:spacing w:line="360" w:lineRule="auto"/>
        <w:rPr>
          <w:rFonts w:hint="eastAsia" w:ascii="宋体" w:hAnsi="宋体" w:eastAsia="宋体" w:cs="宋体"/>
          <w:color w:val="auto"/>
          <w:spacing w:val="6"/>
          <w:kern w:val="2"/>
          <w:sz w:val="24"/>
          <w:szCs w:val="24"/>
          <w:lang w:val="en-US" w:eastAsia="zh-CN" w:bidi="ar-SA"/>
        </w:rPr>
      </w:pPr>
    </w:p>
    <w:p w14:paraId="00107246">
      <w:pPr>
        <w:spacing w:line="360" w:lineRule="auto"/>
        <w:rPr>
          <w:rFonts w:hint="eastAsia" w:ascii="宋体" w:hAnsi="宋体" w:eastAsia="宋体" w:cs="宋体"/>
          <w:color w:val="auto"/>
          <w:spacing w:val="6"/>
          <w:kern w:val="2"/>
          <w:sz w:val="24"/>
          <w:szCs w:val="24"/>
          <w:lang w:val="en-US" w:eastAsia="zh-CN" w:bidi="ar-SA"/>
        </w:rPr>
      </w:pPr>
    </w:p>
    <w:p w14:paraId="70FE9C1B">
      <w:pPr>
        <w:spacing w:line="360" w:lineRule="auto"/>
        <w:rPr>
          <w:rFonts w:hint="eastAsia" w:ascii="宋体" w:hAnsi="宋体" w:eastAsia="宋体" w:cs="宋体"/>
          <w:color w:val="auto"/>
          <w:spacing w:val="6"/>
          <w:kern w:val="2"/>
          <w:sz w:val="24"/>
          <w:szCs w:val="24"/>
          <w:lang w:val="en-US" w:eastAsia="zh-CN" w:bidi="ar-SA"/>
        </w:rPr>
      </w:pPr>
    </w:p>
    <w:p w14:paraId="323F7C57">
      <w:pPr>
        <w:spacing w:line="360" w:lineRule="auto"/>
        <w:rPr>
          <w:rFonts w:hint="eastAsia" w:ascii="宋体" w:hAnsi="宋体" w:eastAsia="宋体" w:cs="宋体"/>
          <w:color w:val="auto"/>
          <w:spacing w:val="6"/>
          <w:kern w:val="2"/>
          <w:sz w:val="24"/>
          <w:szCs w:val="24"/>
          <w:lang w:val="en-US" w:eastAsia="zh-CN" w:bidi="ar-SA"/>
        </w:rPr>
      </w:pPr>
    </w:p>
    <w:p w14:paraId="137ECE3B">
      <w:pPr>
        <w:keepNext w:val="0"/>
        <w:keepLines w:val="0"/>
        <w:pageBreakBefore w:val="0"/>
        <w:widowControl w:val="0"/>
        <w:kinsoku/>
        <w:wordWrap/>
        <w:overflowPunct/>
        <w:topLinePunct w:val="0"/>
        <w:autoSpaceDE/>
        <w:autoSpaceDN/>
        <w:bidi w:val="0"/>
        <w:adjustRightInd/>
        <w:snapToGrid/>
        <w:spacing w:line="360" w:lineRule="auto"/>
        <w:ind w:right="0"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（电子签章）</w:t>
      </w:r>
    </w:p>
    <w:p w14:paraId="62E4269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（法定代表人电子签章）</w:t>
      </w:r>
    </w:p>
    <w:p w14:paraId="1CE9358E">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3276" w:firstLineChars="1300"/>
        <w:jc w:val="both"/>
        <w:textAlignment w:val="auto"/>
        <w:rPr>
          <w:rFonts w:hint="eastAsia" w:ascii="宋体" w:hAnsi="宋体" w:eastAsia="宋体" w:cs="宋体"/>
          <w:b/>
          <w:color w:val="auto"/>
          <w:sz w:val="24"/>
          <w:szCs w:val="24"/>
        </w:rPr>
      </w:pPr>
      <w:r>
        <w:rPr>
          <w:rFonts w:hint="eastAsia" w:ascii="宋体" w:hAnsi="宋体" w:eastAsia="宋体" w:cs="宋体"/>
          <w:color w:val="auto"/>
          <w:spacing w:val="6"/>
          <w:sz w:val="24"/>
          <w:szCs w:val="24"/>
        </w:rPr>
        <w:t>日  期：</w:t>
      </w:r>
    </w:p>
    <w:p w14:paraId="39CA5B12">
      <w:pPr>
        <w:spacing w:line="360" w:lineRule="auto"/>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br w:type="page"/>
      </w:r>
    </w:p>
    <w:p w14:paraId="37092E4E">
      <w:pPr>
        <w:pStyle w:val="2"/>
        <w:rPr>
          <w:rFonts w:hint="eastAsia"/>
          <w:lang w:val="en-US" w:eastAsia="zh-CN"/>
        </w:rPr>
      </w:pPr>
    </w:p>
    <w:p w14:paraId="5508680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eastAsia="zh-CN"/>
        </w:rPr>
        <w:t>、已标价</w:t>
      </w:r>
      <w:r>
        <w:rPr>
          <w:rFonts w:hint="eastAsia" w:ascii="宋体" w:hAnsi="宋体" w:eastAsia="宋体" w:cs="宋体"/>
          <w:b/>
          <w:bCs/>
          <w:color w:val="auto"/>
          <w:kern w:val="0"/>
          <w:sz w:val="24"/>
          <w:szCs w:val="24"/>
          <w:highlight w:val="none"/>
          <w:lang w:val="en-US" w:eastAsia="zh-CN"/>
        </w:rPr>
        <w:t>工程量清单</w:t>
      </w:r>
    </w:p>
    <w:p w14:paraId="3C81DDDD">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C0EE101">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5B77FE2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right="0" w:rightChars="0"/>
        <w:textAlignment w:val="auto"/>
        <w:rPr>
          <w:rFonts w:hint="eastAsia" w:ascii="宋体" w:hAnsi="宋体" w:cs="宋体"/>
          <w:b/>
          <w:bCs/>
          <w:color w:val="auto"/>
          <w:kern w:val="0"/>
          <w:sz w:val="24"/>
          <w:szCs w:val="24"/>
          <w:highlight w:val="none"/>
          <w:lang w:val="en-US" w:eastAsia="zh-CN"/>
        </w:rPr>
      </w:pPr>
    </w:p>
    <w:p w14:paraId="6147F68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right="0" w:rightChars="0"/>
        <w:textAlignment w:val="auto"/>
        <w:rPr>
          <w:rFonts w:hint="eastAsia" w:ascii="宋体" w:hAnsi="宋体" w:cs="宋体"/>
          <w:b/>
          <w:bCs/>
          <w:color w:val="auto"/>
          <w:kern w:val="0"/>
          <w:sz w:val="24"/>
          <w:szCs w:val="24"/>
          <w:highlight w:val="none"/>
          <w:lang w:val="en-US" w:eastAsia="zh-CN"/>
        </w:rPr>
      </w:pPr>
    </w:p>
    <w:p w14:paraId="240DF2B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right="0" w:rightChars="0"/>
        <w:textAlignment w:val="auto"/>
        <w:rPr>
          <w:rFonts w:hint="eastAsia" w:ascii="宋体" w:hAnsi="宋体" w:cs="宋体"/>
          <w:b/>
          <w:bCs/>
          <w:color w:val="auto"/>
          <w:kern w:val="0"/>
          <w:sz w:val="24"/>
          <w:szCs w:val="24"/>
          <w:highlight w:val="none"/>
          <w:lang w:val="en-US" w:eastAsia="zh-CN"/>
        </w:rPr>
      </w:pPr>
    </w:p>
    <w:p w14:paraId="4ABF977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right="0" w:rightChars="0"/>
        <w:textAlignment w:val="auto"/>
        <w:rPr>
          <w:rFonts w:hint="eastAsia" w:ascii="宋体" w:hAnsi="宋体" w:cs="宋体"/>
          <w:b/>
          <w:bCs/>
          <w:color w:val="auto"/>
          <w:kern w:val="0"/>
          <w:sz w:val="24"/>
          <w:szCs w:val="24"/>
          <w:highlight w:val="none"/>
          <w:lang w:val="en-US" w:eastAsia="zh-CN"/>
        </w:rPr>
      </w:pPr>
    </w:p>
    <w:p w14:paraId="4D59D15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0" w:right="0" w:rightChars="0"/>
        <w:textAlignment w:val="auto"/>
        <w:rPr>
          <w:rFonts w:hint="eastAsia" w:ascii="宋体" w:hAnsi="宋体" w:cs="宋体"/>
          <w:b/>
          <w:bCs/>
          <w:color w:val="auto"/>
          <w:kern w:val="0"/>
          <w:sz w:val="24"/>
          <w:szCs w:val="24"/>
          <w:highlight w:val="none"/>
          <w:lang w:val="en-US" w:eastAsia="zh-CN"/>
        </w:rPr>
      </w:pPr>
    </w:p>
    <w:p w14:paraId="59CD4126">
      <w:pPr>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br w:type="page"/>
      </w:r>
    </w:p>
    <w:p w14:paraId="524F965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三、施工组织方案</w:t>
      </w:r>
      <w:r>
        <w:rPr>
          <w:rFonts w:hint="eastAsia" w:ascii="宋体" w:hAnsi="宋体" w:eastAsia="宋体" w:cs="宋体"/>
          <w:b/>
          <w:bCs/>
          <w:color w:val="auto"/>
          <w:kern w:val="0"/>
          <w:sz w:val="24"/>
          <w:szCs w:val="24"/>
          <w:highlight w:val="none"/>
          <w:lang w:val="en-US" w:eastAsia="zh-CN"/>
        </w:rPr>
        <w:t>（供应商自行编写）</w:t>
      </w:r>
    </w:p>
    <w:p w14:paraId="0ABA2DA5">
      <w:pPr>
        <w:pStyle w:val="2"/>
        <w:numPr>
          <w:ilvl w:val="0"/>
          <w:numId w:val="0"/>
        </w:numPr>
        <w:rPr>
          <w:rFonts w:hint="default"/>
          <w:lang w:val="en-US" w:eastAsia="zh-CN"/>
        </w:rPr>
      </w:pPr>
    </w:p>
    <w:p w14:paraId="55FC1173">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62CBFF43">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F3C698C">
      <w:pPr>
        <w:pStyle w:val="10"/>
        <w:rPr>
          <w:rFonts w:hint="eastAsia" w:ascii="宋体" w:hAnsi="宋体" w:eastAsia="宋体" w:cs="宋体"/>
          <w:lang w:val="en-US" w:eastAsia="zh-CN"/>
        </w:rPr>
      </w:pPr>
    </w:p>
    <w:p w14:paraId="02B30132">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67F50F3">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221B81C">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5887524">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F911239">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202D41F">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549079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356FFA9">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FEDE162">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54BD8B8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3508D68A">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39B5CF0">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33A25046">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7D81942">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566E2376">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2A93C18">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69D67D30">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4AC3801">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683DF21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629FCC2">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18F95DD">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0E7F64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C1F9A93">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CA19961">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3067AB8">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6D58F9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157D74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8525F3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698D67B">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F105131">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9FDEA0C">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96C3996">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59F5037A">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FE0F16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618FF2E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1B43284">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F949E6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48370B9">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393F0D4F">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372C4686">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67300ED9">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65FE77D">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4619B3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1982714F">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929F05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46F24523">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2B888A09">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项目管理机构配备情况表</w:t>
      </w:r>
    </w:p>
    <w:p w14:paraId="28C87414">
      <w:pPr>
        <w:pStyle w:val="41"/>
        <w:jc w:val="center"/>
        <w:rPr>
          <w:rFonts w:hint="eastAsia" w:ascii="宋体" w:hAnsi="宋体" w:eastAsia="宋体" w:cs="宋体"/>
          <w:b/>
          <w:color w:val="auto"/>
          <w:kern w:val="0"/>
          <w:sz w:val="21"/>
          <w:szCs w:val="21"/>
          <w:highlight w:val="none"/>
          <w:lang w:val="en-US" w:eastAsia="zh-CN"/>
        </w:rPr>
      </w:pPr>
    </w:p>
    <w:p w14:paraId="3E6BFE77">
      <w:pPr>
        <w:pStyle w:val="41"/>
        <w:jc w:val="center"/>
        <w:rPr>
          <w:rFonts w:hint="eastAsia" w:ascii="宋体" w:hAnsi="宋体" w:eastAsia="宋体" w:cs="宋体"/>
          <w:color w:val="auto"/>
        </w:rPr>
      </w:pPr>
      <w:r>
        <w:rPr>
          <w:rFonts w:hint="eastAsia" w:ascii="宋体" w:hAnsi="宋体" w:eastAsia="宋体" w:cs="宋体"/>
          <w:b/>
          <w:color w:val="auto"/>
          <w:kern w:val="0"/>
          <w:sz w:val="21"/>
          <w:szCs w:val="21"/>
          <w:highlight w:val="none"/>
          <w:lang w:val="en-US" w:eastAsia="zh-CN"/>
        </w:rPr>
        <w:t>（一）项目管理机构配备情况表</w:t>
      </w:r>
    </w:p>
    <w:tbl>
      <w:tblPr>
        <w:tblStyle w:val="21"/>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851"/>
        <w:gridCol w:w="1134"/>
        <w:gridCol w:w="708"/>
        <w:gridCol w:w="709"/>
        <w:gridCol w:w="709"/>
        <w:gridCol w:w="1276"/>
        <w:gridCol w:w="870"/>
        <w:gridCol w:w="1245"/>
      </w:tblGrid>
      <w:tr w14:paraId="55A0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101" w:type="dxa"/>
            <w:vMerge w:val="restart"/>
            <w:noWrap w:val="0"/>
            <w:vAlign w:val="center"/>
          </w:tcPr>
          <w:p w14:paraId="6AC6D87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850" w:type="dxa"/>
            <w:vMerge w:val="restart"/>
            <w:noWrap w:val="0"/>
            <w:vAlign w:val="center"/>
          </w:tcPr>
          <w:p w14:paraId="2BD381D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851" w:type="dxa"/>
            <w:vMerge w:val="restart"/>
            <w:noWrap w:val="0"/>
            <w:vAlign w:val="center"/>
          </w:tcPr>
          <w:p w14:paraId="1A09A30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4536" w:type="dxa"/>
            <w:gridSpan w:val="5"/>
            <w:noWrap w:val="0"/>
            <w:vAlign w:val="center"/>
          </w:tcPr>
          <w:p w14:paraId="0BDC21C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2115" w:type="dxa"/>
            <w:gridSpan w:val="2"/>
            <w:noWrap w:val="0"/>
            <w:vAlign w:val="center"/>
          </w:tcPr>
          <w:p w14:paraId="2EAF185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已承担在建</w:t>
            </w:r>
          </w:p>
          <w:p w14:paraId="5307DB1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工程情况</w:t>
            </w:r>
          </w:p>
        </w:tc>
      </w:tr>
      <w:tr w14:paraId="03EE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101" w:type="dxa"/>
            <w:vMerge w:val="continue"/>
            <w:noWrap w:val="0"/>
            <w:vAlign w:val="center"/>
          </w:tcPr>
          <w:p w14:paraId="06593263">
            <w:pPr>
              <w:widowControl/>
              <w:jc w:val="left"/>
              <w:rPr>
                <w:rFonts w:hint="eastAsia" w:ascii="宋体" w:hAnsi="宋体" w:eastAsia="宋体" w:cs="宋体"/>
                <w:color w:val="auto"/>
                <w:szCs w:val="21"/>
              </w:rPr>
            </w:pPr>
          </w:p>
        </w:tc>
        <w:tc>
          <w:tcPr>
            <w:tcW w:w="850" w:type="dxa"/>
            <w:vMerge w:val="continue"/>
            <w:noWrap w:val="0"/>
            <w:vAlign w:val="center"/>
          </w:tcPr>
          <w:p w14:paraId="0597CF38">
            <w:pPr>
              <w:widowControl/>
              <w:jc w:val="left"/>
              <w:rPr>
                <w:rFonts w:hint="eastAsia" w:ascii="宋体" w:hAnsi="宋体" w:eastAsia="宋体" w:cs="宋体"/>
                <w:color w:val="auto"/>
                <w:szCs w:val="21"/>
              </w:rPr>
            </w:pPr>
          </w:p>
        </w:tc>
        <w:tc>
          <w:tcPr>
            <w:tcW w:w="851" w:type="dxa"/>
            <w:vMerge w:val="continue"/>
            <w:noWrap w:val="0"/>
            <w:vAlign w:val="center"/>
          </w:tcPr>
          <w:p w14:paraId="23444860">
            <w:pPr>
              <w:widowControl/>
              <w:jc w:val="left"/>
              <w:rPr>
                <w:rFonts w:hint="eastAsia" w:ascii="宋体" w:hAnsi="宋体" w:eastAsia="宋体" w:cs="宋体"/>
                <w:color w:val="auto"/>
                <w:szCs w:val="21"/>
              </w:rPr>
            </w:pPr>
          </w:p>
        </w:tc>
        <w:tc>
          <w:tcPr>
            <w:tcW w:w="1134" w:type="dxa"/>
            <w:noWrap w:val="0"/>
            <w:vAlign w:val="center"/>
          </w:tcPr>
          <w:p w14:paraId="364E020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708" w:type="dxa"/>
            <w:noWrap w:val="0"/>
            <w:vAlign w:val="center"/>
          </w:tcPr>
          <w:p w14:paraId="35985C2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709" w:type="dxa"/>
            <w:noWrap w:val="0"/>
            <w:vAlign w:val="center"/>
          </w:tcPr>
          <w:p w14:paraId="14B028B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709" w:type="dxa"/>
            <w:noWrap w:val="0"/>
            <w:vAlign w:val="center"/>
          </w:tcPr>
          <w:p w14:paraId="5A4F23F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276" w:type="dxa"/>
            <w:noWrap w:val="0"/>
            <w:vAlign w:val="center"/>
          </w:tcPr>
          <w:p w14:paraId="4E62068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原服务单位</w:t>
            </w:r>
          </w:p>
        </w:tc>
        <w:tc>
          <w:tcPr>
            <w:tcW w:w="870" w:type="dxa"/>
            <w:noWrap w:val="0"/>
            <w:vAlign w:val="center"/>
          </w:tcPr>
          <w:p w14:paraId="090D9F0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项目数</w:t>
            </w:r>
          </w:p>
        </w:tc>
        <w:tc>
          <w:tcPr>
            <w:tcW w:w="1245" w:type="dxa"/>
            <w:noWrap w:val="0"/>
            <w:vAlign w:val="center"/>
          </w:tcPr>
          <w:p w14:paraId="6CD4A65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主要项</w:t>
            </w:r>
          </w:p>
          <w:p w14:paraId="60882CA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目名称</w:t>
            </w:r>
          </w:p>
        </w:tc>
      </w:tr>
      <w:tr w14:paraId="0007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2CF01ACF">
            <w:pPr>
              <w:spacing w:line="360" w:lineRule="auto"/>
              <w:jc w:val="center"/>
              <w:rPr>
                <w:rFonts w:hint="eastAsia" w:ascii="宋体" w:hAnsi="宋体" w:eastAsia="宋体" w:cs="宋体"/>
                <w:color w:val="auto"/>
                <w:szCs w:val="21"/>
              </w:rPr>
            </w:pPr>
          </w:p>
        </w:tc>
        <w:tc>
          <w:tcPr>
            <w:tcW w:w="850" w:type="dxa"/>
            <w:noWrap w:val="0"/>
            <w:vAlign w:val="center"/>
          </w:tcPr>
          <w:p w14:paraId="48F8EF52">
            <w:pPr>
              <w:spacing w:line="360" w:lineRule="auto"/>
              <w:jc w:val="center"/>
              <w:rPr>
                <w:rFonts w:hint="eastAsia" w:ascii="宋体" w:hAnsi="宋体" w:eastAsia="宋体" w:cs="宋体"/>
                <w:color w:val="auto"/>
                <w:szCs w:val="21"/>
              </w:rPr>
            </w:pPr>
          </w:p>
        </w:tc>
        <w:tc>
          <w:tcPr>
            <w:tcW w:w="851" w:type="dxa"/>
            <w:noWrap w:val="0"/>
            <w:vAlign w:val="center"/>
          </w:tcPr>
          <w:p w14:paraId="1FBA5630">
            <w:pPr>
              <w:spacing w:line="360" w:lineRule="auto"/>
              <w:jc w:val="center"/>
              <w:rPr>
                <w:rFonts w:hint="eastAsia" w:ascii="宋体" w:hAnsi="宋体" w:eastAsia="宋体" w:cs="宋体"/>
                <w:color w:val="auto"/>
                <w:szCs w:val="21"/>
              </w:rPr>
            </w:pPr>
          </w:p>
        </w:tc>
        <w:tc>
          <w:tcPr>
            <w:tcW w:w="1134" w:type="dxa"/>
            <w:noWrap w:val="0"/>
            <w:vAlign w:val="center"/>
          </w:tcPr>
          <w:p w14:paraId="3EC8B1F4">
            <w:pPr>
              <w:spacing w:line="360" w:lineRule="auto"/>
              <w:jc w:val="center"/>
              <w:rPr>
                <w:rFonts w:hint="eastAsia" w:ascii="宋体" w:hAnsi="宋体" w:eastAsia="宋体" w:cs="宋体"/>
                <w:color w:val="auto"/>
                <w:szCs w:val="21"/>
              </w:rPr>
            </w:pPr>
          </w:p>
        </w:tc>
        <w:tc>
          <w:tcPr>
            <w:tcW w:w="708" w:type="dxa"/>
            <w:noWrap w:val="0"/>
            <w:vAlign w:val="center"/>
          </w:tcPr>
          <w:p w14:paraId="5CDE4930">
            <w:pPr>
              <w:spacing w:line="360" w:lineRule="auto"/>
              <w:jc w:val="center"/>
              <w:rPr>
                <w:rFonts w:hint="eastAsia" w:ascii="宋体" w:hAnsi="宋体" w:eastAsia="宋体" w:cs="宋体"/>
                <w:color w:val="auto"/>
                <w:szCs w:val="21"/>
              </w:rPr>
            </w:pPr>
          </w:p>
        </w:tc>
        <w:tc>
          <w:tcPr>
            <w:tcW w:w="709" w:type="dxa"/>
            <w:noWrap w:val="0"/>
            <w:vAlign w:val="center"/>
          </w:tcPr>
          <w:p w14:paraId="46551F6C">
            <w:pPr>
              <w:spacing w:line="360" w:lineRule="auto"/>
              <w:jc w:val="center"/>
              <w:rPr>
                <w:rFonts w:hint="eastAsia" w:ascii="宋体" w:hAnsi="宋体" w:eastAsia="宋体" w:cs="宋体"/>
                <w:color w:val="auto"/>
                <w:szCs w:val="21"/>
              </w:rPr>
            </w:pPr>
          </w:p>
        </w:tc>
        <w:tc>
          <w:tcPr>
            <w:tcW w:w="709" w:type="dxa"/>
            <w:noWrap w:val="0"/>
            <w:vAlign w:val="center"/>
          </w:tcPr>
          <w:p w14:paraId="41BE3FF7">
            <w:pPr>
              <w:spacing w:line="360" w:lineRule="auto"/>
              <w:jc w:val="center"/>
              <w:rPr>
                <w:rFonts w:hint="eastAsia" w:ascii="宋体" w:hAnsi="宋体" w:eastAsia="宋体" w:cs="宋体"/>
                <w:color w:val="auto"/>
                <w:szCs w:val="21"/>
              </w:rPr>
            </w:pPr>
          </w:p>
        </w:tc>
        <w:tc>
          <w:tcPr>
            <w:tcW w:w="1276" w:type="dxa"/>
            <w:noWrap w:val="0"/>
            <w:vAlign w:val="center"/>
          </w:tcPr>
          <w:p w14:paraId="3A6278FD">
            <w:pPr>
              <w:spacing w:line="360" w:lineRule="auto"/>
              <w:jc w:val="center"/>
              <w:rPr>
                <w:rFonts w:hint="eastAsia" w:ascii="宋体" w:hAnsi="宋体" w:eastAsia="宋体" w:cs="宋体"/>
                <w:color w:val="auto"/>
                <w:szCs w:val="21"/>
              </w:rPr>
            </w:pPr>
          </w:p>
        </w:tc>
        <w:tc>
          <w:tcPr>
            <w:tcW w:w="870" w:type="dxa"/>
            <w:noWrap w:val="0"/>
            <w:vAlign w:val="center"/>
          </w:tcPr>
          <w:p w14:paraId="7578722D">
            <w:pPr>
              <w:spacing w:line="360" w:lineRule="auto"/>
              <w:jc w:val="center"/>
              <w:rPr>
                <w:rFonts w:hint="eastAsia" w:ascii="宋体" w:hAnsi="宋体" w:eastAsia="宋体" w:cs="宋体"/>
                <w:color w:val="auto"/>
                <w:szCs w:val="21"/>
              </w:rPr>
            </w:pPr>
          </w:p>
        </w:tc>
        <w:tc>
          <w:tcPr>
            <w:tcW w:w="1245" w:type="dxa"/>
            <w:noWrap w:val="0"/>
            <w:vAlign w:val="center"/>
          </w:tcPr>
          <w:p w14:paraId="4A2B180E">
            <w:pPr>
              <w:spacing w:line="360" w:lineRule="auto"/>
              <w:jc w:val="center"/>
              <w:rPr>
                <w:rFonts w:hint="eastAsia" w:ascii="宋体" w:hAnsi="宋体" w:eastAsia="宋体" w:cs="宋体"/>
                <w:color w:val="auto"/>
                <w:szCs w:val="21"/>
              </w:rPr>
            </w:pPr>
          </w:p>
        </w:tc>
      </w:tr>
      <w:tr w14:paraId="3988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7652AD54">
            <w:pPr>
              <w:spacing w:line="360" w:lineRule="auto"/>
              <w:jc w:val="center"/>
              <w:rPr>
                <w:rFonts w:hint="eastAsia" w:ascii="宋体" w:hAnsi="宋体" w:eastAsia="宋体" w:cs="宋体"/>
                <w:color w:val="auto"/>
                <w:szCs w:val="21"/>
              </w:rPr>
            </w:pPr>
          </w:p>
        </w:tc>
        <w:tc>
          <w:tcPr>
            <w:tcW w:w="850" w:type="dxa"/>
            <w:noWrap w:val="0"/>
            <w:vAlign w:val="center"/>
          </w:tcPr>
          <w:p w14:paraId="20D979D1">
            <w:pPr>
              <w:spacing w:line="360" w:lineRule="auto"/>
              <w:jc w:val="center"/>
              <w:rPr>
                <w:rFonts w:hint="eastAsia" w:ascii="宋体" w:hAnsi="宋体" w:eastAsia="宋体" w:cs="宋体"/>
                <w:color w:val="auto"/>
                <w:szCs w:val="21"/>
              </w:rPr>
            </w:pPr>
          </w:p>
        </w:tc>
        <w:tc>
          <w:tcPr>
            <w:tcW w:w="851" w:type="dxa"/>
            <w:noWrap w:val="0"/>
            <w:vAlign w:val="center"/>
          </w:tcPr>
          <w:p w14:paraId="21992CD5">
            <w:pPr>
              <w:spacing w:line="360" w:lineRule="auto"/>
              <w:jc w:val="center"/>
              <w:rPr>
                <w:rFonts w:hint="eastAsia" w:ascii="宋体" w:hAnsi="宋体" w:eastAsia="宋体" w:cs="宋体"/>
                <w:color w:val="auto"/>
                <w:szCs w:val="21"/>
              </w:rPr>
            </w:pPr>
          </w:p>
        </w:tc>
        <w:tc>
          <w:tcPr>
            <w:tcW w:w="1134" w:type="dxa"/>
            <w:noWrap w:val="0"/>
            <w:vAlign w:val="center"/>
          </w:tcPr>
          <w:p w14:paraId="40304431">
            <w:pPr>
              <w:spacing w:line="360" w:lineRule="auto"/>
              <w:jc w:val="center"/>
              <w:rPr>
                <w:rFonts w:hint="eastAsia" w:ascii="宋体" w:hAnsi="宋体" w:eastAsia="宋体" w:cs="宋体"/>
                <w:color w:val="auto"/>
                <w:szCs w:val="21"/>
              </w:rPr>
            </w:pPr>
          </w:p>
        </w:tc>
        <w:tc>
          <w:tcPr>
            <w:tcW w:w="708" w:type="dxa"/>
            <w:noWrap w:val="0"/>
            <w:vAlign w:val="center"/>
          </w:tcPr>
          <w:p w14:paraId="09401509">
            <w:pPr>
              <w:spacing w:line="360" w:lineRule="auto"/>
              <w:jc w:val="center"/>
              <w:rPr>
                <w:rFonts w:hint="eastAsia" w:ascii="宋体" w:hAnsi="宋体" w:eastAsia="宋体" w:cs="宋体"/>
                <w:color w:val="auto"/>
                <w:szCs w:val="21"/>
              </w:rPr>
            </w:pPr>
          </w:p>
        </w:tc>
        <w:tc>
          <w:tcPr>
            <w:tcW w:w="709" w:type="dxa"/>
            <w:noWrap w:val="0"/>
            <w:vAlign w:val="center"/>
          </w:tcPr>
          <w:p w14:paraId="6A971B8B">
            <w:pPr>
              <w:spacing w:line="360" w:lineRule="auto"/>
              <w:jc w:val="center"/>
              <w:rPr>
                <w:rFonts w:hint="eastAsia" w:ascii="宋体" w:hAnsi="宋体" w:eastAsia="宋体" w:cs="宋体"/>
                <w:color w:val="auto"/>
                <w:szCs w:val="21"/>
              </w:rPr>
            </w:pPr>
          </w:p>
        </w:tc>
        <w:tc>
          <w:tcPr>
            <w:tcW w:w="709" w:type="dxa"/>
            <w:noWrap w:val="0"/>
            <w:vAlign w:val="center"/>
          </w:tcPr>
          <w:p w14:paraId="0FE4D0E3">
            <w:pPr>
              <w:spacing w:line="360" w:lineRule="auto"/>
              <w:jc w:val="center"/>
              <w:rPr>
                <w:rFonts w:hint="eastAsia" w:ascii="宋体" w:hAnsi="宋体" w:eastAsia="宋体" w:cs="宋体"/>
                <w:color w:val="auto"/>
                <w:szCs w:val="21"/>
              </w:rPr>
            </w:pPr>
          </w:p>
        </w:tc>
        <w:tc>
          <w:tcPr>
            <w:tcW w:w="1276" w:type="dxa"/>
            <w:noWrap w:val="0"/>
            <w:vAlign w:val="center"/>
          </w:tcPr>
          <w:p w14:paraId="4C67DB2E">
            <w:pPr>
              <w:spacing w:line="360" w:lineRule="auto"/>
              <w:jc w:val="center"/>
              <w:rPr>
                <w:rFonts w:hint="eastAsia" w:ascii="宋体" w:hAnsi="宋体" w:eastAsia="宋体" w:cs="宋体"/>
                <w:color w:val="auto"/>
                <w:szCs w:val="21"/>
              </w:rPr>
            </w:pPr>
          </w:p>
        </w:tc>
        <w:tc>
          <w:tcPr>
            <w:tcW w:w="870" w:type="dxa"/>
            <w:noWrap w:val="0"/>
            <w:vAlign w:val="center"/>
          </w:tcPr>
          <w:p w14:paraId="02455193">
            <w:pPr>
              <w:spacing w:line="360" w:lineRule="auto"/>
              <w:jc w:val="center"/>
              <w:rPr>
                <w:rFonts w:hint="eastAsia" w:ascii="宋体" w:hAnsi="宋体" w:eastAsia="宋体" w:cs="宋体"/>
                <w:color w:val="auto"/>
                <w:szCs w:val="21"/>
              </w:rPr>
            </w:pPr>
          </w:p>
        </w:tc>
        <w:tc>
          <w:tcPr>
            <w:tcW w:w="1245" w:type="dxa"/>
            <w:noWrap w:val="0"/>
            <w:vAlign w:val="center"/>
          </w:tcPr>
          <w:p w14:paraId="568B8DA6">
            <w:pPr>
              <w:spacing w:line="360" w:lineRule="auto"/>
              <w:jc w:val="center"/>
              <w:rPr>
                <w:rFonts w:hint="eastAsia" w:ascii="宋体" w:hAnsi="宋体" w:eastAsia="宋体" w:cs="宋体"/>
                <w:color w:val="auto"/>
                <w:szCs w:val="21"/>
              </w:rPr>
            </w:pPr>
          </w:p>
        </w:tc>
      </w:tr>
      <w:tr w14:paraId="03CE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4EE5D8C4">
            <w:pPr>
              <w:spacing w:line="360" w:lineRule="auto"/>
              <w:jc w:val="center"/>
              <w:rPr>
                <w:rFonts w:hint="eastAsia" w:ascii="宋体" w:hAnsi="宋体" w:eastAsia="宋体" w:cs="宋体"/>
                <w:color w:val="auto"/>
                <w:szCs w:val="21"/>
              </w:rPr>
            </w:pPr>
          </w:p>
        </w:tc>
        <w:tc>
          <w:tcPr>
            <w:tcW w:w="850" w:type="dxa"/>
            <w:noWrap w:val="0"/>
            <w:vAlign w:val="center"/>
          </w:tcPr>
          <w:p w14:paraId="3AC01846">
            <w:pPr>
              <w:spacing w:line="360" w:lineRule="auto"/>
              <w:jc w:val="center"/>
              <w:rPr>
                <w:rFonts w:hint="eastAsia" w:ascii="宋体" w:hAnsi="宋体" w:eastAsia="宋体" w:cs="宋体"/>
                <w:color w:val="auto"/>
                <w:szCs w:val="21"/>
              </w:rPr>
            </w:pPr>
          </w:p>
        </w:tc>
        <w:tc>
          <w:tcPr>
            <w:tcW w:w="851" w:type="dxa"/>
            <w:noWrap w:val="0"/>
            <w:vAlign w:val="center"/>
          </w:tcPr>
          <w:p w14:paraId="69280F8A">
            <w:pPr>
              <w:spacing w:line="360" w:lineRule="auto"/>
              <w:jc w:val="center"/>
              <w:rPr>
                <w:rFonts w:hint="eastAsia" w:ascii="宋体" w:hAnsi="宋体" w:eastAsia="宋体" w:cs="宋体"/>
                <w:color w:val="auto"/>
                <w:szCs w:val="21"/>
              </w:rPr>
            </w:pPr>
          </w:p>
        </w:tc>
        <w:tc>
          <w:tcPr>
            <w:tcW w:w="1134" w:type="dxa"/>
            <w:noWrap w:val="0"/>
            <w:vAlign w:val="center"/>
          </w:tcPr>
          <w:p w14:paraId="12EB2032">
            <w:pPr>
              <w:spacing w:line="360" w:lineRule="auto"/>
              <w:jc w:val="center"/>
              <w:rPr>
                <w:rFonts w:hint="eastAsia" w:ascii="宋体" w:hAnsi="宋体" w:eastAsia="宋体" w:cs="宋体"/>
                <w:color w:val="auto"/>
                <w:szCs w:val="21"/>
              </w:rPr>
            </w:pPr>
          </w:p>
        </w:tc>
        <w:tc>
          <w:tcPr>
            <w:tcW w:w="708" w:type="dxa"/>
            <w:noWrap w:val="0"/>
            <w:vAlign w:val="center"/>
          </w:tcPr>
          <w:p w14:paraId="0C57512E">
            <w:pPr>
              <w:spacing w:line="360" w:lineRule="auto"/>
              <w:jc w:val="center"/>
              <w:rPr>
                <w:rFonts w:hint="eastAsia" w:ascii="宋体" w:hAnsi="宋体" w:eastAsia="宋体" w:cs="宋体"/>
                <w:color w:val="auto"/>
                <w:szCs w:val="21"/>
              </w:rPr>
            </w:pPr>
          </w:p>
        </w:tc>
        <w:tc>
          <w:tcPr>
            <w:tcW w:w="709" w:type="dxa"/>
            <w:noWrap w:val="0"/>
            <w:vAlign w:val="center"/>
          </w:tcPr>
          <w:p w14:paraId="448CA50C">
            <w:pPr>
              <w:spacing w:line="360" w:lineRule="auto"/>
              <w:jc w:val="center"/>
              <w:rPr>
                <w:rFonts w:hint="eastAsia" w:ascii="宋体" w:hAnsi="宋体" w:eastAsia="宋体" w:cs="宋体"/>
                <w:color w:val="auto"/>
                <w:szCs w:val="21"/>
              </w:rPr>
            </w:pPr>
          </w:p>
        </w:tc>
        <w:tc>
          <w:tcPr>
            <w:tcW w:w="709" w:type="dxa"/>
            <w:noWrap w:val="0"/>
            <w:vAlign w:val="center"/>
          </w:tcPr>
          <w:p w14:paraId="2F84837B">
            <w:pPr>
              <w:spacing w:line="360" w:lineRule="auto"/>
              <w:jc w:val="center"/>
              <w:rPr>
                <w:rFonts w:hint="eastAsia" w:ascii="宋体" w:hAnsi="宋体" w:eastAsia="宋体" w:cs="宋体"/>
                <w:color w:val="auto"/>
                <w:szCs w:val="21"/>
              </w:rPr>
            </w:pPr>
          </w:p>
        </w:tc>
        <w:tc>
          <w:tcPr>
            <w:tcW w:w="1276" w:type="dxa"/>
            <w:noWrap w:val="0"/>
            <w:vAlign w:val="center"/>
          </w:tcPr>
          <w:p w14:paraId="3726F9C6">
            <w:pPr>
              <w:spacing w:line="360" w:lineRule="auto"/>
              <w:jc w:val="center"/>
              <w:rPr>
                <w:rFonts w:hint="eastAsia" w:ascii="宋体" w:hAnsi="宋体" w:eastAsia="宋体" w:cs="宋体"/>
                <w:color w:val="auto"/>
                <w:szCs w:val="21"/>
              </w:rPr>
            </w:pPr>
          </w:p>
        </w:tc>
        <w:tc>
          <w:tcPr>
            <w:tcW w:w="870" w:type="dxa"/>
            <w:noWrap w:val="0"/>
            <w:vAlign w:val="center"/>
          </w:tcPr>
          <w:p w14:paraId="17058796">
            <w:pPr>
              <w:spacing w:line="360" w:lineRule="auto"/>
              <w:jc w:val="center"/>
              <w:rPr>
                <w:rFonts w:hint="eastAsia" w:ascii="宋体" w:hAnsi="宋体" w:eastAsia="宋体" w:cs="宋体"/>
                <w:color w:val="auto"/>
                <w:szCs w:val="21"/>
              </w:rPr>
            </w:pPr>
          </w:p>
        </w:tc>
        <w:tc>
          <w:tcPr>
            <w:tcW w:w="1245" w:type="dxa"/>
            <w:noWrap w:val="0"/>
            <w:vAlign w:val="center"/>
          </w:tcPr>
          <w:p w14:paraId="124DE9CB">
            <w:pPr>
              <w:spacing w:line="360" w:lineRule="auto"/>
              <w:jc w:val="center"/>
              <w:rPr>
                <w:rFonts w:hint="eastAsia" w:ascii="宋体" w:hAnsi="宋体" w:eastAsia="宋体" w:cs="宋体"/>
                <w:color w:val="auto"/>
                <w:szCs w:val="21"/>
              </w:rPr>
            </w:pPr>
          </w:p>
        </w:tc>
      </w:tr>
      <w:tr w14:paraId="2F3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22F456B2">
            <w:pPr>
              <w:spacing w:line="360" w:lineRule="auto"/>
              <w:jc w:val="center"/>
              <w:rPr>
                <w:rFonts w:hint="eastAsia" w:ascii="宋体" w:hAnsi="宋体" w:eastAsia="宋体" w:cs="宋体"/>
                <w:color w:val="auto"/>
                <w:szCs w:val="21"/>
              </w:rPr>
            </w:pPr>
          </w:p>
        </w:tc>
        <w:tc>
          <w:tcPr>
            <w:tcW w:w="850" w:type="dxa"/>
            <w:noWrap w:val="0"/>
            <w:vAlign w:val="center"/>
          </w:tcPr>
          <w:p w14:paraId="67B4876E">
            <w:pPr>
              <w:spacing w:line="360" w:lineRule="auto"/>
              <w:jc w:val="center"/>
              <w:rPr>
                <w:rFonts w:hint="eastAsia" w:ascii="宋体" w:hAnsi="宋体" w:eastAsia="宋体" w:cs="宋体"/>
                <w:color w:val="auto"/>
                <w:szCs w:val="21"/>
              </w:rPr>
            </w:pPr>
          </w:p>
        </w:tc>
        <w:tc>
          <w:tcPr>
            <w:tcW w:w="851" w:type="dxa"/>
            <w:noWrap w:val="0"/>
            <w:vAlign w:val="center"/>
          </w:tcPr>
          <w:p w14:paraId="43132054">
            <w:pPr>
              <w:spacing w:line="360" w:lineRule="auto"/>
              <w:jc w:val="center"/>
              <w:rPr>
                <w:rFonts w:hint="eastAsia" w:ascii="宋体" w:hAnsi="宋体" w:eastAsia="宋体" w:cs="宋体"/>
                <w:color w:val="auto"/>
                <w:szCs w:val="21"/>
              </w:rPr>
            </w:pPr>
          </w:p>
        </w:tc>
        <w:tc>
          <w:tcPr>
            <w:tcW w:w="1134" w:type="dxa"/>
            <w:noWrap w:val="0"/>
            <w:vAlign w:val="center"/>
          </w:tcPr>
          <w:p w14:paraId="7670B658">
            <w:pPr>
              <w:spacing w:line="360" w:lineRule="auto"/>
              <w:jc w:val="center"/>
              <w:rPr>
                <w:rFonts w:hint="eastAsia" w:ascii="宋体" w:hAnsi="宋体" w:eastAsia="宋体" w:cs="宋体"/>
                <w:color w:val="auto"/>
                <w:szCs w:val="21"/>
              </w:rPr>
            </w:pPr>
          </w:p>
        </w:tc>
        <w:tc>
          <w:tcPr>
            <w:tcW w:w="708" w:type="dxa"/>
            <w:noWrap w:val="0"/>
            <w:vAlign w:val="center"/>
          </w:tcPr>
          <w:p w14:paraId="1ED3C874">
            <w:pPr>
              <w:spacing w:line="360" w:lineRule="auto"/>
              <w:jc w:val="center"/>
              <w:rPr>
                <w:rFonts w:hint="eastAsia" w:ascii="宋体" w:hAnsi="宋体" w:eastAsia="宋体" w:cs="宋体"/>
                <w:color w:val="auto"/>
                <w:szCs w:val="21"/>
              </w:rPr>
            </w:pPr>
          </w:p>
        </w:tc>
        <w:tc>
          <w:tcPr>
            <w:tcW w:w="709" w:type="dxa"/>
            <w:noWrap w:val="0"/>
            <w:vAlign w:val="center"/>
          </w:tcPr>
          <w:p w14:paraId="3EA6B3FE">
            <w:pPr>
              <w:spacing w:line="360" w:lineRule="auto"/>
              <w:jc w:val="center"/>
              <w:rPr>
                <w:rFonts w:hint="eastAsia" w:ascii="宋体" w:hAnsi="宋体" w:eastAsia="宋体" w:cs="宋体"/>
                <w:color w:val="auto"/>
                <w:szCs w:val="21"/>
              </w:rPr>
            </w:pPr>
          </w:p>
        </w:tc>
        <w:tc>
          <w:tcPr>
            <w:tcW w:w="709" w:type="dxa"/>
            <w:noWrap w:val="0"/>
            <w:vAlign w:val="center"/>
          </w:tcPr>
          <w:p w14:paraId="2F9F0E3E">
            <w:pPr>
              <w:spacing w:line="360" w:lineRule="auto"/>
              <w:jc w:val="center"/>
              <w:rPr>
                <w:rFonts w:hint="eastAsia" w:ascii="宋体" w:hAnsi="宋体" w:eastAsia="宋体" w:cs="宋体"/>
                <w:color w:val="auto"/>
                <w:szCs w:val="21"/>
              </w:rPr>
            </w:pPr>
          </w:p>
        </w:tc>
        <w:tc>
          <w:tcPr>
            <w:tcW w:w="1276" w:type="dxa"/>
            <w:noWrap w:val="0"/>
            <w:vAlign w:val="center"/>
          </w:tcPr>
          <w:p w14:paraId="206E7417">
            <w:pPr>
              <w:spacing w:line="360" w:lineRule="auto"/>
              <w:jc w:val="center"/>
              <w:rPr>
                <w:rFonts w:hint="eastAsia" w:ascii="宋体" w:hAnsi="宋体" w:eastAsia="宋体" w:cs="宋体"/>
                <w:color w:val="auto"/>
                <w:szCs w:val="21"/>
              </w:rPr>
            </w:pPr>
          </w:p>
        </w:tc>
        <w:tc>
          <w:tcPr>
            <w:tcW w:w="870" w:type="dxa"/>
            <w:noWrap w:val="0"/>
            <w:vAlign w:val="center"/>
          </w:tcPr>
          <w:p w14:paraId="667485E2">
            <w:pPr>
              <w:spacing w:line="360" w:lineRule="auto"/>
              <w:jc w:val="center"/>
              <w:rPr>
                <w:rFonts w:hint="eastAsia" w:ascii="宋体" w:hAnsi="宋体" w:eastAsia="宋体" w:cs="宋体"/>
                <w:color w:val="auto"/>
                <w:szCs w:val="21"/>
              </w:rPr>
            </w:pPr>
          </w:p>
        </w:tc>
        <w:tc>
          <w:tcPr>
            <w:tcW w:w="1245" w:type="dxa"/>
            <w:noWrap w:val="0"/>
            <w:vAlign w:val="center"/>
          </w:tcPr>
          <w:p w14:paraId="67CB5E35">
            <w:pPr>
              <w:spacing w:line="360" w:lineRule="auto"/>
              <w:jc w:val="center"/>
              <w:rPr>
                <w:rFonts w:hint="eastAsia" w:ascii="宋体" w:hAnsi="宋体" w:eastAsia="宋体" w:cs="宋体"/>
                <w:color w:val="auto"/>
                <w:szCs w:val="21"/>
              </w:rPr>
            </w:pPr>
          </w:p>
        </w:tc>
      </w:tr>
      <w:tr w14:paraId="1945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4A9C8BA8">
            <w:pPr>
              <w:spacing w:line="360" w:lineRule="auto"/>
              <w:jc w:val="center"/>
              <w:rPr>
                <w:rFonts w:hint="eastAsia" w:ascii="宋体" w:hAnsi="宋体" w:eastAsia="宋体" w:cs="宋体"/>
                <w:color w:val="auto"/>
                <w:szCs w:val="21"/>
              </w:rPr>
            </w:pPr>
          </w:p>
        </w:tc>
        <w:tc>
          <w:tcPr>
            <w:tcW w:w="850" w:type="dxa"/>
            <w:noWrap w:val="0"/>
            <w:vAlign w:val="center"/>
          </w:tcPr>
          <w:p w14:paraId="4BE1EA88">
            <w:pPr>
              <w:spacing w:line="360" w:lineRule="auto"/>
              <w:jc w:val="center"/>
              <w:rPr>
                <w:rFonts w:hint="eastAsia" w:ascii="宋体" w:hAnsi="宋体" w:eastAsia="宋体" w:cs="宋体"/>
                <w:color w:val="auto"/>
                <w:szCs w:val="21"/>
              </w:rPr>
            </w:pPr>
          </w:p>
        </w:tc>
        <w:tc>
          <w:tcPr>
            <w:tcW w:w="851" w:type="dxa"/>
            <w:noWrap w:val="0"/>
            <w:vAlign w:val="center"/>
          </w:tcPr>
          <w:p w14:paraId="6764DCAC">
            <w:pPr>
              <w:spacing w:line="360" w:lineRule="auto"/>
              <w:jc w:val="center"/>
              <w:rPr>
                <w:rFonts w:hint="eastAsia" w:ascii="宋体" w:hAnsi="宋体" w:eastAsia="宋体" w:cs="宋体"/>
                <w:color w:val="auto"/>
                <w:szCs w:val="21"/>
              </w:rPr>
            </w:pPr>
          </w:p>
        </w:tc>
        <w:tc>
          <w:tcPr>
            <w:tcW w:w="1134" w:type="dxa"/>
            <w:noWrap w:val="0"/>
            <w:vAlign w:val="center"/>
          </w:tcPr>
          <w:p w14:paraId="668BD3DF">
            <w:pPr>
              <w:spacing w:line="360" w:lineRule="auto"/>
              <w:jc w:val="center"/>
              <w:rPr>
                <w:rFonts w:hint="eastAsia" w:ascii="宋体" w:hAnsi="宋体" w:eastAsia="宋体" w:cs="宋体"/>
                <w:color w:val="auto"/>
                <w:szCs w:val="21"/>
              </w:rPr>
            </w:pPr>
          </w:p>
        </w:tc>
        <w:tc>
          <w:tcPr>
            <w:tcW w:w="708" w:type="dxa"/>
            <w:noWrap w:val="0"/>
            <w:vAlign w:val="center"/>
          </w:tcPr>
          <w:p w14:paraId="0F8432F0">
            <w:pPr>
              <w:spacing w:line="360" w:lineRule="auto"/>
              <w:jc w:val="center"/>
              <w:rPr>
                <w:rFonts w:hint="eastAsia" w:ascii="宋体" w:hAnsi="宋体" w:eastAsia="宋体" w:cs="宋体"/>
                <w:color w:val="auto"/>
                <w:szCs w:val="21"/>
              </w:rPr>
            </w:pPr>
          </w:p>
        </w:tc>
        <w:tc>
          <w:tcPr>
            <w:tcW w:w="709" w:type="dxa"/>
            <w:noWrap w:val="0"/>
            <w:vAlign w:val="center"/>
          </w:tcPr>
          <w:p w14:paraId="2ED3AD61">
            <w:pPr>
              <w:spacing w:line="360" w:lineRule="auto"/>
              <w:jc w:val="center"/>
              <w:rPr>
                <w:rFonts w:hint="eastAsia" w:ascii="宋体" w:hAnsi="宋体" w:eastAsia="宋体" w:cs="宋体"/>
                <w:color w:val="auto"/>
                <w:szCs w:val="21"/>
              </w:rPr>
            </w:pPr>
          </w:p>
        </w:tc>
        <w:tc>
          <w:tcPr>
            <w:tcW w:w="709" w:type="dxa"/>
            <w:noWrap w:val="0"/>
            <w:vAlign w:val="center"/>
          </w:tcPr>
          <w:p w14:paraId="096EC1C1">
            <w:pPr>
              <w:spacing w:line="360" w:lineRule="auto"/>
              <w:jc w:val="center"/>
              <w:rPr>
                <w:rFonts w:hint="eastAsia" w:ascii="宋体" w:hAnsi="宋体" w:eastAsia="宋体" w:cs="宋体"/>
                <w:color w:val="auto"/>
                <w:szCs w:val="21"/>
              </w:rPr>
            </w:pPr>
          </w:p>
        </w:tc>
        <w:tc>
          <w:tcPr>
            <w:tcW w:w="1276" w:type="dxa"/>
            <w:noWrap w:val="0"/>
            <w:vAlign w:val="center"/>
          </w:tcPr>
          <w:p w14:paraId="551712AA">
            <w:pPr>
              <w:spacing w:line="360" w:lineRule="auto"/>
              <w:jc w:val="center"/>
              <w:rPr>
                <w:rFonts w:hint="eastAsia" w:ascii="宋体" w:hAnsi="宋体" w:eastAsia="宋体" w:cs="宋体"/>
                <w:color w:val="auto"/>
                <w:szCs w:val="21"/>
              </w:rPr>
            </w:pPr>
          </w:p>
        </w:tc>
        <w:tc>
          <w:tcPr>
            <w:tcW w:w="870" w:type="dxa"/>
            <w:noWrap w:val="0"/>
            <w:vAlign w:val="center"/>
          </w:tcPr>
          <w:p w14:paraId="7539C6D3">
            <w:pPr>
              <w:spacing w:line="360" w:lineRule="auto"/>
              <w:jc w:val="center"/>
              <w:rPr>
                <w:rFonts w:hint="eastAsia" w:ascii="宋体" w:hAnsi="宋体" w:eastAsia="宋体" w:cs="宋体"/>
                <w:color w:val="auto"/>
                <w:szCs w:val="21"/>
              </w:rPr>
            </w:pPr>
          </w:p>
        </w:tc>
        <w:tc>
          <w:tcPr>
            <w:tcW w:w="1245" w:type="dxa"/>
            <w:noWrap w:val="0"/>
            <w:vAlign w:val="center"/>
          </w:tcPr>
          <w:p w14:paraId="7D0428D4">
            <w:pPr>
              <w:spacing w:line="360" w:lineRule="auto"/>
              <w:jc w:val="center"/>
              <w:rPr>
                <w:rFonts w:hint="eastAsia" w:ascii="宋体" w:hAnsi="宋体" w:eastAsia="宋体" w:cs="宋体"/>
                <w:color w:val="auto"/>
                <w:szCs w:val="21"/>
              </w:rPr>
            </w:pPr>
          </w:p>
        </w:tc>
      </w:tr>
      <w:tr w14:paraId="3110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33C81B09">
            <w:pPr>
              <w:spacing w:line="360" w:lineRule="auto"/>
              <w:jc w:val="center"/>
              <w:rPr>
                <w:rFonts w:hint="eastAsia" w:ascii="宋体" w:hAnsi="宋体" w:eastAsia="宋体" w:cs="宋体"/>
                <w:color w:val="auto"/>
                <w:szCs w:val="21"/>
              </w:rPr>
            </w:pPr>
          </w:p>
        </w:tc>
        <w:tc>
          <w:tcPr>
            <w:tcW w:w="850" w:type="dxa"/>
            <w:noWrap w:val="0"/>
            <w:vAlign w:val="center"/>
          </w:tcPr>
          <w:p w14:paraId="6246753B">
            <w:pPr>
              <w:spacing w:line="360" w:lineRule="auto"/>
              <w:jc w:val="center"/>
              <w:rPr>
                <w:rFonts w:hint="eastAsia" w:ascii="宋体" w:hAnsi="宋体" w:eastAsia="宋体" w:cs="宋体"/>
                <w:color w:val="auto"/>
                <w:szCs w:val="21"/>
              </w:rPr>
            </w:pPr>
          </w:p>
        </w:tc>
        <w:tc>
          <w:tcPr>
            <w:tcW w:w="851" w:type="dxa"/>
            <w:noWrap w:val="0"/>
            <w:vAlign w:val="center"/>
          </w:tcPr>
          <w:p w14:paraId="3E0C97E6">
            <w:pPr>
              <w:spacing w:line="360" w:lineRule="auto"/>
              <w:jc w:val="center"/>
              <w:rPr>
                <w:rFonts w:hint="eastAsia" w:ascii="宋体" w:hAnsi="宋体" w:eastAsia="宋体" w:cs="宋体"/>
                <w:color w:val="auto"/>
                <w:szCs w:val="21"/>
              </w:rPr>
            </w:pPr>
          </w:p>
        </w:tc>
        <w:tc>
          <w:tcPr>
            <w:tcW w:w="1134" w:type="dxa"/>
            <w:noWrap w:val="0"/>
            <w:vAlign w:val="center"/>
          </w:tcPr>
          <w:p w14:paraId="720EB22B">
            <w:pPr>
              <w:spacing w:line="360" w:lineRule="auto"/>
              <w:jc w:val="center"/>
              <w:rPr>
                <w:rFonts w:hint="eastAsia" w:ascii="宋体" w:hAnsi="宋体" w:eastAsia="宋体" w:cs="宋体"/>
                <w:color w:val="auto"/>
                <w:szCs w:val="21"/>
              </w:rPr>
            </w:pPr>
          </w:p>
        </w:tc>
        <w:tc>
          <w:tcPr>
            <w:tcW w:w="708" w:type="dxa"/>
            <w:noWrap w:val="0"/>
            <w:vAlign w:val="center"/>
          </w:tcPr>
          <w:p w14:paraId="565A7157">
            <w:pPr>
              <w:spacing w:line="360" w:lineRule="auto"/>
              <w:jc w:val="center"/>
              <w:rPr>
                <w:rFonts w:hint="eastAsia" w:ascii="宋体" w:hAnsi="宋体" w:eastAsia="宋体" w:cs="宋体"/>
                <w:color w:val="auto"/>
                <w:szCs w:val="21"/>
              </w:rPr>
            </w:pPr>
          </w:p>
        </w:tc>
        <w:tc>
          <w:tcPr>
            <w:tcW w:w="709" w:type="dxa"/>
            <w:noWrap w:val="0"/>
            <w:vAlign w:val="center"/>
          </w:tcPr>
          <w:p w14:paraId="0DDC8AC4">
            <w:pPr>
              <w:spacing w:line="360" w:lineRule="auto"/>
              <w:jc w:val="center"/>
              <w:rPr>
                <w:rFonts w:hint="eastAsia" w:ascii="宋体" w:hAnsi="宋体" w:eastAsia="宋体" w:cs="宋体"/>
                <w:color w:val="auto"/>
                <w:szCs w:val="21"/>
              </w:rPr>
            </w:pPr>
          </w:p>
        </w:tc>
        <w:tc>
          <w:tcPr>
            <w:tcW w:w="709" w:type="dxa"/>
            <w:noWrap w:val="0"/>
            <w:vAlign w:val="center"/>
          </w:tcPr>
          <w:p w14:paraId="53036341">
            <w:pPr>
              <w:spacing w:line="360" w:lineRule="auto"/>
              <w:jc w:val="center"/>
              <w:rPr>
                <w:rFonts w:hint="eastAsia" w:ascii="宋体" w:hAnsi="宋体" w:eastAsia="宋体" w:cs="宋体"/>
                <w:color w:val="auto"/>
                <w:szCs w:val="21"/>
              </w:rPr>
            </w:pPr>
          </w:p>
        </w:tc>
        <w:tc>
          <w:tcPr>
            <w:tcW w:w="1276" w:type="dxa"/>
            <w:noWrap w:val="0"/>
            <w:vAlign w:val="center"/>
          </w:tcPr>
          <w:p w14:paraId="71A51CED">
            <w:pPr>
              <w:spacing w:line="360" w:lineRule="auto"/>
              <w:jc w:val="center"/>
              <w:rPr>
                <w:rFonts w:hint="eastAsia" w:ascii="宋体" w:hAnsi="宋体" w:eastAsia="宋体" w:cs="宋体"/>
                <w:color w:val="auto"/>
                <w:szCs w:val="21"/>
              </w:rPr>
            </w:pPr>
          </w:p>
        </w:tc>
        <w:tc>
          <w:tcPr>
            <w:tcW w:w="870" w:type="dxa"/>
            <w:noWrap w:val="0"/>
            <w:vAlign w:val="center"/>
          </w:tcPr>
          <w:p w14:paraId="666493CA">
            <w:pPr>
              <w:spacing w:line="360" w:lineRule="auto"/>
              <w:jc w:val="center"/>
              <w:rPr>
                <w:rFonts w:hint="eastAsia" w:ascii="宋体" w:hAnsi="宋体" w:eastAsia="宋体" w:cs="宋体"/>
                <w:color w:val="auto"/>
                <w:szCs w:val="21"/>
              </w:rPr>
            </w:pPr>
          </w:p>
        </w:tc>
        <w:tc>
          <w:tcPr>
            <w:tcW w:w="1245" w:type="dxa"/>
            <w:noWrap w:val="0"/>
            <w:vAlign w:val="center"/>
          </w:tcPr>
          <w:p w14:paraId="1690A0A2">
            <w:pPr>
              <w:spacing w:line="360" w:lineRule="auto"/>
              <w:jc w:val="center"/>
              <w:rPr>
                <w:rFonts w:hint="eastAsia" w:ascii="宋体" w:hAnsi="宋体" w:eastAsia="宋体" w:cs="宋体"/>
                <w:color w:val="auto"/>
                <w:szCs w:val="21"/>
              </w:rPr>
            </w:pPr>
          </w:p>
        </w:tc>
      </w:tr>
      <w:tr w14:paraId="0616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601D26EB">
            <w:pPr>
              <w:spacing w:line="360" w:lineRule="auto"/>
              <w:jc w:val="center"/>
              <w:rPr>
                <w:rFonts w:hint="eastAsia" w:ascii="宋体" w:hAnsi="宋体" w:eastAsia="宋体" w:cs="宋体"/>
                <w:color w:val="auto"/>
                <w:szCs w:val="21"/>
              </w:rPr>
            </w:pPr>
          </w:p>
        </w:tc>
        <w:tc>
          <w:tcPr>
            <w:tcW w:w="850" w:type="dxa"/>
            <w:noWrap w:val="0"/>
            <w:vAlign w:val="center"/>
          </w:tcPr>
          <w:p w14:paraId="25D7C028">
            <w:pPr>
              <w:spacing w:line="360" w:lineRule="auto"/>
              <w:jc w:val="center"/>
              <w:rPr>
                <w:rFonts w:hint="eastAsia" w:ascii="宋体" w:hAnsi="宋体" w:eastAsia="宋体" w:cs="宋体"/>
                <w:color w:val="auto"/>
                <w:szCs w:val="21"/>
              </w:rPr>
            </w:pPr>
          </w:p>
        </w:tc>
        <w:tc>
          <w:tcPr>
            <w:tcW w:w="851" w:type="dxa"/>
            <w:noWrap w:val="0"/>
            <w:vAlign w:val="center"/>
          </w:tcPr>
          <w:p w14:paraId="30DF1C3E">
            <w:pPr>
              <w:spacing w:line="360" w:lineRule="auto"/>
              <w:jc w:val="center"/>
              <w:rPr>
                <w:rFonts w:hint="eastAsia" w:ascii="宋体" w:hAnsi="宋体" w:eastAsia="宋体" w:cs="宋体"/>
                <w:color w:val="auto"/>
                <w:szCs w:val="21"/>
              </w:rPr>
            </w:pPr>
          </w:p>
        </w:tc>
        <w:tc>
          <w:tcPr>
            <w:tcW w:w="1134" w:type="dxa"/>
            <w:noWrap w:val="0"/>
            <w:vAlign w:val="center"/>
          </w:tcPr>
          <w:p w14:paraId="4520D956">
            <w:pPr>
              <w:spacing w:line="360" w:lineRule="auto"/>
              <w:jc w:val="center"/>
              <w:rPr>
                <w:rFonts w:hint="eastAsia" w:ascii="宋体" w:hAnsi="宋体" w:eastAsia="宋体" w:cs="宋体"/>
                <w:color w:val="auto"/>
                <w:szCs w:val="21"/>
              </w:rPr>
            </w:pPr>
          </w:p>
        </w:tc>
        <w:tc>
          <w:tcPr>
            <w:tcW w:w="708" w:type="dxa"/>
            <w:noWrap w:val="0"/>
            <w:vAlign w:val="center"/>
          </w:tcPr>
          <w:p w14:paraId="5071BBB4">
            <w:pPr>
              <w:spacing w:line="360" w:lineRule="auto"/>
              <w:jc w:val="center"/>
              <w:rPr>
                <w:rFonts w:hint="eastAsia" w:ascii="宋体" w:hAnsi="宋体" w:eastAsia="宋体" w:cs="宋体"/>
                <w:color w:val="auto"/>
                <w:szCs w:val="21"/>
              </w:rPr>
            </w:pPr>
          </w:p>
        </w:tc>
        <w:tc>
          <w:tcPr>
            <w:tcW w:w="709" w:type="dxa"/>
            <w:noWrap w:val="0"/>
            <w:vAlign w:val="center"/>
          </w:tcPr>
          <w:p w14:paraId="655D1521">
            <w:pPr>
              <w:spacing w:line="360" w:lineRule="auto"/>
              <w:jc w:val="center"/>
              <w:rPr>
                <w:rFonts w:hint="eastAsia" w:ascii="宋体" w:hAnsi="宋体" w:eastAsia="宋体" w:cs="宋体"/>
                <w:color w:val="auto"/>
                <w:szCs w:val="21"/>
              </w:rPr>
            </w:pPr>
          </w:p>
        </w:tc>
        <w:tc>
          <w:tcPr>
            <w:tcW w:w="709" w:type="dxa"/>
            <w:noWrap w:val="0"/>
            <w:vAlign w:val="center"/>
          </w:tcPr>
          <w:p w14:paraId="3772C680">
            <w:pPr>
              <w:spacing w:line="360" w:lineRule="auto"/>
              <w:jc w:val="center"/>
              <w:rPr>
                <w:rFonts w:hint="eastAsia" w:ascii="宋体" w:hAnsi="宋体" w:eastAsia="宋体" w:cs="宋体"/>
                <w:color w:val="auto"/>
                <w:szCs w:val="21"/>
              </w:rPr>
            </w:pPr>
          </w:p>
        </w:tc>
        <w:tc>
          <w:tcPr>
            <w:tcW w:w="1276" w:type="dxa"/>
            <w:noWrap w:val="0"/>
            <w:vAlign w:val="center"/>
          </w:tcPr>
          <w:p w14:paraId="3B2D0B84">
            <w:pPr>
              <w:spacing w:line="360" w:lineRule="auto"/>
              <w:jc w:val="center"/>
              <w:rPr>
                <w:rFonts w:hint="eastAsia" w:ascii="宋体" w:hAnsi="宋体" w:eastAsia="宋体" w:cs="宋体"/>
                <w:color w:val="auto"/>
                <w:szCs w:val="21"/>
              </w:rPr>
            </w:pPr>
          </w:p>
        </w:tc>
        <w:tc>
          <w:tcPr>
            <w:tcW w:w="870" w:type="dxa"/>
            <w:noWrap w:val="0"/>
            <w:vAlign w:val="center"/>
          </w:tcPr>
          <w:p w14:paraId="29ACB57B">
            <w:pPr>
              <w:spacing w:line="360" w:lineRule="auto"/>
              <w:jc w:val="center"/>
              <w:rPr>
                <w:rFonts w:hint="eastAsia" w:ascii="宋体" w:hAnsi="宋体" w:eastAsia="宋体" w:cs="宋体"/>
                <w:color w:val="auto"/>
                <w:szCs w:val="21"/>
              </w:rPr>
            </w:pPr>
          </w:p>
        </w:tc>
        <w:tc>
          <w:tcPr>
            <w:tcW w:w="1245" w:type="dxa"/>
            <w:noWrap w:val="0"/>
            <w:vAlign w:val="center"/>
          </w:tcPr>
          <w:p w14:paraId="63C3D739">
            <w:pPr>
              <w:spacing w:line="360" w:lineRule="auto"/>
              <w:jc w:val="center"/>
              <w:rPr>
                <w:rFonts w:hint="eastAsia" w:ascii="宋体" w:hAnsi="宋体" w:eastAsia="宋体" w:cs="宋体"/>
                <w:color w:val="auto"/>
                <w:szCs w:val="21"/>
              </w:rPr>
            </w:pPr>
          </w:p>
        </w:tc>
      </w:tr>
      <w:tr w14:paraId="5D07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4DFBC71A">
            <w:pPr>
              <w:spacing w:line="360" w:lineRule="auto"/>
              <w:jc w:val="center"/>
              <w:rPr>
                <w:rFonts w:hint="eastAsia" w:ascii="宋体" w:hAnsi="宋体" w:eastAsia="宋体" w:cs="宋体"/>
                <w:color w:val="auto"/>
                <w:szCs w:val="21"/>
              </w:rPr>
            </w:pPr>
          </w:p>
        </w:tc>
        <w:tc>
          <w:tcPr>
            <w:tcW w:w="850" w:type="dxa"/>
            <w:noWrap w:val="0"/>
            <w:vAlign w:val="center"/>
          </w:tcPr>
          <w:p w14:paraId="7CCCB780">
            <w:pPr>
              <w:spacing w:line="360" w:lineRule="auto"/>
              <w:jc w:val="center"/>
              <w:rPr>
                <w:rFonts w:hint="eastAsia" w:ascii="宋体" w:hAnsi="宋体" w:eastAsia="宋体" w:cs="宋体"/>
                <w:color w:val="auto"/>
                <w:szCs w:val="21"/>
              </w:rPr>
            </w:pPr>
          </w:p>
        </w:tc>
        <w:tc>
          <w:tcPr>
            <w:tcW w:w="851" w:type="dxa"/>
            <w:noWrap w:val="0"/>
            <w:vAlign w:val="center"/>
          </w:tcPr>
          <w:p w14:paraId="127DC91E">
            <w:pPr>
              <w:spacing w:line="360" w:lineRule="auto"/>
              <w:jc w:val="center"/>
              <w:rPr>
                <w:rFonts w:hint="eastAsia" w:ascii="宋体" w:hAnsi="宋体" w:eastAsia="宋体" w:cs="宋体"/>
                <w:color w:val="auto"/>
                <w:szCs w:val="21"/>
              </w:rPr>
            </w:pPr>
          </w:p>
        </w:tc>
        <w:tc>
          <w:tcPr>
            <w:tcW w:w="1134" w:type="dxa"/>
            <w:noWrap w:val="0"/>
            <w:vAlign w:val="center"/>
          </w:tcPr>
          <w:p w14:paraId="3EBD03B2">
            <w:pPr>
              <w:spacing w:line="360" w:lineRule="auto"/>
              <w:jc w:val="center"/>
              <w:rPr>
                <w:rFonts w:hint="eastAsia" w:ascii="宋体" w:hAnsi="宋体" w:eastAsia="宋体" w:cs="宋体"/>
                <w:color w:val="auto"/>
                <w:szCs w:val="21"/>
              </w:rPr>
            </w:pPr>
          </w:p>
        </w:tc>
        <w:tc>
          <w:tcPr>
            <w:tcW w:w="708" w:type="dxa"/>
            <w:noWrap w:val="0"/>
            <w:vAlign w:val="center"/>
          </w:tcPr>
          <w:p w14:paraId="27472A4E">
            <w:pPr>
              <w:spacing w:line="360" w:lineRule="auto"/>
              <w:jc w:val="center"/>
              <w:rPr>
                <w:rFonts w:hint="eastAsia" w:ascii="宋体" w:hAnsi="宋体" w:eastAsia="宋体" w:cs="宋体"/>
                <w:color w:val="auto"/>
                <w:szCs w:val="21"/>
              </w:rPr>
            </w:pPr>
          </w:p>
        </w:tc>
        <w:tc>
          <w:tcPr>
            <w:tcW w:w="709" w:type="dxa"/>
            <w:noWrap w:val="0"/>
            <w:vAlign w:val="center"/>
          </w:tcPr>
          <w:p w14:paraId="1E206CAF">
            <w:pPr>
              <w:spacing w:line="360" w:lineRule="auto"/>
              <w:jc w:val="center"/>
              <w:rPr>
                <w:rFonts w:hint="eastAsia" w:ascii="宋体" w:hAnsi="宋体" w:eastAsia="宋体" w:cs="宋体"/>
                <w:color w:val="auto"/>
                <w:szCs w:val="21"/>
              </w:rPr>
            </w:pPr>
          </w:p>
        </w:tc>
        <w:tc>
          <w:tcPr>
            <w:tcW w:w="709" w:type="dxa"/>
            <w:noWrap w:val="0"/>
            <w:vAlign w:val="center"/>
          </w:tcPr>
          <w:p w14:paraId="749E28D7">
            <w:pPr>
              <w:spacing w:line="360" w:lineRule="auto"/>
              <w:jc w:val="center"/>
              <w:rPr>
                <w:rFonts w:hint="eastAsia" w:ascii="宋体" w:hAnsi="宋体" w:eastAsia="宋体" w:cs="宋体"/>
                <w:color w:val="auto"/>
                <w:szCs w:val="21"/>
              </w:rPr>
            </w:pPr>
          </w:p>
        </w:tc>
        <w:tc>
          <w:tcPr>
            <w:tcW w:w="1276" w:type="dxa"/>
            <w:noWrap w:val="0"/>
            <w:vAlign w:val="center"/>
          </w:tcPr>
          <w:p w14:paraId="5655F07F">
            <w:pPr>
              <w:spacing w:line="360" w:lineRule="auto"/>
              <w:jc w:val="center"/>
              <w:rPr>
                <w:rFonts w:hint="eastAsia" w:ascii="宋体" w:hAnsi="宋体" w:eastAsia="宋体" w:cs="宋体"/>
                <w:color w:val="auto"/>
                <w:szCs w:val="21"/>
              </w:rPr>
            </w:pPr>
          </w:p>
        </w:tc>
        <w:tc>
          <w:tcPr>
            <w:tcW w:w="870" w:type="dxa"/>
            <w:noWrap w:val="0"/>
            <w:vAlign w:val="center"/>
          </w:tcPr>
          <w:p w14:paraId="5AFBA80D">
            <w:pPr>
              <w:spacing w:line="360" w:lineRule="auto"/>
              <w:jc w:val="center"/>
              <w:rPr>
                <w:rFonts w:hint="eastAsia" w:ascii="宋体" w:hAnsi="宋体" w:eastAsia="宋体" w:cs="宋体"/>
                <w:color w:val="auto"/>
                <w:szCs w:val="21"/>
              </w:rPr>
            </w:pPr>
          </w:p>
        </w:tc>
        <w:tc>
          <w:tcPr>
            <w:tcW w:w="1245" w:type="dxa"/>
            <w:noWrap w:val="0"/>
            <w:vAlign w:val="center"/>
          </w:tcPr>
          <w:p w14:paraId="56962A79">
            <w:pPr>
              <w:spacing w:line="360" w:lineRule="auto"/>
              <w:jc w:val="center"/>
              <w:rPr>
                <w:rFonts w:hint="eastAsia" w:ascii="宋体" w:hAnsi="宋体" w:eastAsia="宋体" w:cs="宋体"/>
                <w:color w:val="auto"/>
                <w:szCs w:val="21"/>
              </w:rPr>
            </w:pPr>
          </w:p>
        </w:tc>
      </w:tr>
      <w:tr w14:paraId="3B7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3B5999E3">
            <w:pPr>
              <w:spacing w:line="360" w:lineRule="auto"/>
              <w:jc w:val="center"/>
              <w:rPr>
                <w:rFonts w:hint="eastAsia" w:ascii="宋体" w:hAnsi="宋体" w:eastAsia="宋体" w:cs="宋体"/>
                <w:color w:val="auto"/>
                <w:szCs w:val="21"/>
              </w:rPr>
            </w:pPr>
          </w:p>
        </w:tc>
        <w:tc>
          <w:tcPr>
            <w:tcW w:w="850" w:type="dxa"/>
            <w:noWrap w:val="0"/>
            <w:vAlign w:val="center"/>
          </w:tcPr>
          <w:p w14:paraId="0A4C3AD8">
            <w:pPr>
              <w:spacing w:line="360" w:lineRule="auto"/>
              <w:jc w:val="center"/>
              <w:rPr>
                <w:rFonts w:hint="eastAsia" w:ascii="宋体" w:hAnsi="宋体" w:eastAsia="宋体" w:cs="宋体"/>
                <w:color w:val="auto"/>
                <w:szCs w:val="21"/>
              </w:rPr>
            </w:pPr>
          </w:p>
        </w:tc>
        <w:tc>
          <w:tcPr>
            <w:tcW w:w="851" w:type="dxa"/>
            <w:noWrap w:val="0"/>
            <w:vAlign w:val="center"/>
          </w:tcPr>
          <w:p w14:paraId="3E1EB301">
            <w:pPr>
              <w:spacing w:line="360" w:lineRule="auto"/>
              <w:jc w:val="center"/>
              <w:rPr>
                <w:rFonts w:hint="eastAsia" w:ascii="宋体" w:hAnsi="宋体" w:eastAsia="宋体" w:cs="宋体"/>
                <w:color w:val="auto"/>
                <w:szCs w:val="21"/>
              </w:rPr>
            </w:pPr>
          </w:p>
        </w:tc>
        <w:tc>
          <w:tcPr>
            <w:tcW w:w="1134" w:type="dxa"/>
            <w:noWrap w:val="0"/>
            <w:vAlign w:val="center"/>
          </w:tcPr>
          <w:p w14:paraId="2F2793B7">
            <w:pPr>
              <w:spacing w:line="360" w:lineRule="auto"/>
              <w:jc w:val="center"/>
              <w:rPr>
                <w:rFonts w:hint="eastAsia" w:ascii="宋体" w:hAnsi="宋体" w:eastAsia="宋体" w:cs="宋体"/>
                <w:color w:val="auto"/>
                <w:szCs w:val="21"/>
              </w:rPr>
            </w:pPr>
          </w:p>
        </w:tc>
        <w:tc>
          <w:tcPr>
            <w:tcW w:w="708" w:type="dxa"/>
            <w:noWrap w:val="0"/>
            <w:vAlign w:val="center"/>
          </w:tcPr>
          <w:p w14:paraId="23986BF2">
            <w:pPr>
              <w:spacing w:line="360" w:lineRule="auto"/>
              <w:jc w:val="center"/>
              <w:rPr>
                <w:rFonts w:hint="eastAsia" w:ascii="宋体" w:hAnsi="宋体" w:eastAsia="宋体" w:cs="宋体"/>
                <w:color w:val="auto"/>
                <w:szCs w:val="21"/>
              </w:rPr>
            </w:pPr>
          </w:p>
        </w:tc>
        <w:tc>
          <w:tcPr>
            <w:tcW w:w="709" w:type="dxa"/>
            <w:noWrap w:val="0"/>
            <w:vAlign w:val="center"/>
          </w:tcPr>
          <w:p w14:paraId="762D391F">
            <w:pPr>
              <w:spacing w:line="360" w:lineRule="auto"/>
              <w:jc w:val="center"/>
              <w:rPr>
                <w:rFonts w:hint="eastAsia" w:ascii="宋体" w:hAnsi="宋体" w:eastAsia="宋体" w:cs="宋体"/>
                <w:color w:val="auto"/>
                <w:szCs w:val="21"/>
              </w:rPr>
            </w:pPr>
          </w:p>
        </w:tc>
        <w:tc>
          <w:tcPr>
            <w:tcW w:w="709" w:type="dxa"/>
            <w:noWrap w:val="0"/>
            <w:vAlign w:val="center"/>
          </w:tcPr>
          <w:p w14:paraId="650ACA59">
            <w:pPr>
              <w:spacing w:line="360" w:lineRule="auto"/>
              <w:jc w:val="center"/>
              <w:rPr>
                <w:rFonts w:hint="eastAsia" w:ascii="宋体" w:hAnsi="宋体" w:eastAsia="宋体" w:cs="宋体"/>
                <w:color w:val="auto"/>
                <w:szCs w:val="21"/>
              </w:rPr>
            </w:pPr>
          </w:p>
        </w:tc>
        <w:tc>
          <w:tcPr>
            <w:tcW w:w="1276" w:type="dxa"/>
            <w:noWrap w:val="0"/>
            <w:vAlign w:val="center"/>
          </w:tcPr>
          <w:p w14:paraId="30BC8CFD">
            <w:pPr>
              <w:spacing w:line="360" w:lineRule="auto"/>
              <w:jc w:val="center"/>
              <w:rPr>
                <w:rFonts w:hint="eastAsia" w:ascii="宋体" w:hAnsi="宋体" w:eastAsia="宋体" w:cs="宋体"/>
                <w:color w:val="auto"/>
                <w:szCs w:val="21"/>
              </w:rPr>
            </w:pPr>
          </w:p>
        </w:tc>
        <w:tc>
          <w:tcPr>
            <w:tcW w:w="870" w:type="dxa"/>
            <w:noWrap w:val="0"/>
            <w:vAlign w:val="center"/>
          </w:tcPr>
          <w:p w14:paraId="3A5B0934">
            <w:pPr>
              <w:spacing w:line="360" w:lineRule="auto"/>
              <w:jc w:val="center"/>
              <w:rPr>
                <w:rFonts w:hint="eastAsia" w:ascii="宋体" w:hAnsi="宋体" w:eastAsia="宋体" w:cs="宋体"/>
                <w:color w:val="auto"/>
                <w:szCs w:val="21"/>
              </w:rPr>
            </w:pPr>
          </w:p>
        </w:tc>
        <w:tc>
          <w:tcPr>
            <w:tcW w:w="1245" w:type="dxa"/>
            <w:noWrap w:val="0"/>
            <w:vAlign w:val="center"/>
          </w:tcPr>
          <w:p w14:paraId="1528352E">
            <w:pPr>
              <w:spacing w:line="360" w:lineRule="auto"/>
              <w:jc w:val="center"/>
              <w:rPr>
                <w:rFonts w:hint="eastAsia" w:ascii="宋体" w:hAnsi="宋体" w:eastAsia="宋体" w:cs="宋体"/>
                <w:color w:val="auto"/>
                <w:szCs w:val="21"/>
              </w:rPr>
            </w:pPr>
          </w:p>
        </w:tc>
      </w:tr>
      <w:tr w14:paraId="3EAA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254BAC93">
            <w:pPr>
              <w:spacing w:line="360" w:lineRule="auto"/>
              <w:jc w:val="center"/>
              <w:rPr>
                <w:rFonts w:hint="eastAsia" w:ascii="宋体" w:hAnsi="宋体" w:eastAsia="宋体" w:cs="宋体"/>
                <w:color w:val="auto"/>
                <w:szCs w:val="21"/>
              </w:rPr>
            </w:pPr>
          </w:p>
        </w:tc>
        <w:tc>
          <w:tcPr>
            <w:tcW w:w="850" w:type="dxa"/>
            <w:noWrap w:val="0"/>
            <w:vAlign w:val="center"/>
          </w:tcPr>
          <w:p w14:paraId="3C59C82B">
            <w:pPr>
              <w:spacing w:line="360" w:lineRule="auto"/>
              <w:jc w:val="center"/>
              <w:rPr>
                <w:rFonts w:hint="eastAsia" w:ascii="宋体" w:hAnsi="宋体" w:eastAsia="宋体" w:cs="宋体"/>
                <w:color w:val="auto"/>
                <w:szCs w:val="21"/>
              </w:rPr>
            </w:pPr>
          </w:p>
        </w:tc>
        <w:tc>
          <w:tcPr>
            <w:tcW w:w="851" w:type="dxa"/>
            <w:noWrap w:val="0"/>
            <w:vAlign w:val="center"/>
          </w:tcPr>
          <w:p w14:paraId="134F1CEB">
            <w:pPr>
              <w:spacing w:line="360" w:lineRule="auto"/>
              <w:jc w:val="center"/>
              <w:rPr>
                <w:rFonts w:hint="eastAsia" w:ascii="宋体" w:hAnsi="宋体" w:eastAsia="宋体" w:cs="宋体"/>
                <w:color w:val="auto"/>
                <w:szCs w:val="21"/>
              </w:rPr>
            </w:pPr>
          </w:p>
        </w:tc>
        <w:tc>
          <w:tcPr>
            <w:tcW w:w="1134" w:type="dxa"/>
            <w:noWrap w:val="0"/>
            <w:vAlign w:val="center"/>
          </w:tcPr>
          <w:p w14:paraId="422D23EA">
            <w:pPr>
              <w:spacing w:line="360" w:lineRule="auto"/>
              <w:jc w:val="center"/>
              <w:rPr>
                <w:rFonts w:hint="eastAsia" w:ascii="宋体" w:hAnsi="宋体" w:eastAsia="宋体" w:cs="宋体"/>
                <w:color w:val="auto"/>
                <w:szCs w:val="21"/>
              </w:rPr>
            </w:pPr>
          </w:p>
        </w:tc>
        <w:tc>
          <w:tcPr>
            <w:tcW w:w="708" w:type="dxa"/>
            <w:noWrap w:val="0"/>
            <w:vAlign w:val="center"/>
          </w:tcPr>
          <w:p w14:paraId="624740EA">
            <w:pPr>
              <w:spacing w:line="360" w:lineRule="auto"/>
              <w:jc w:val="center"/>
              <w:rPr>
                <w:rFonts w:hint="eastAsia" w:ascii="宋体" w:hAnsi="宋体" w:eastAsia="宋体" w:cs="宋体"/>
                <w:color w:val="auto"/>
                <w:szCs w:val="21"/>
              </w:rPr>
            </w:pPr>
          </w:p>
        </w:tc>
        <w:tc>
          <w:tcPr>
            <w:tcW w:w="709" w:type="dxa"/>
            <w:noWrap w:val="0"/>
            <w:vAlign w:val="center"/>
          </w:tcPr>
          <w:p w14:paraId="5AF27629">
            <w:pPr>
              <w:spacing w:line="360" w:lineRule="auto"/>
              <w:jc w:val="center"/>
              <w:rPr>
                <w:rFonts w:hint="eastAsia" w:ascii="宋体" w:hAnsi="宋体" w:eastAsia="宋体" w:cs="宋体"/>
                <w:color w:val="auto"/>
                <w:szCs w:val="21"/>
              </w:rPr>
            </w:pPr>
          </w:p>
        </w:tc>
        <w:tc>
          <w:tcPr>
            <w:tcW w:w="709" w:type="dxa"/>
            <w:noWrap w:val="0"/>
            <w:vAlign w:val="center"/>
          </w:tcPr>
          <w:p w14:paraId="28EBB773">
            <w:pPr>
              <w:spacing w:line="360" w:lineRule="auto"/>
              <w:jc w:val="center"/>
              <w:rPr>
                <w:rFonts w:hint="eastAsia" w:ascii="宋体" w:hAnsi="宋体" w:eastAsia="宋体" w:cs="宋体"/>
                <w:color w:val="auto"/>
                <w:szCs w:val="21"/>
              </w:rPr>
            </w:pPr>
          </w:p>
        </w:tc>
        <w:tc>
          <w:tcPr>
            <w:tcW w:w="1276" w:type="dxa"/>
            <w:noWrap w:val="0"/>
            <w:vAlign w:val="center"/>
          </w:tcPr>
          <w:p w14:paraId="42A37371">
            <w:pPr>
              <w:spacing w:line="360" w:lineRule="auto"/>
              <w:jc w:val="center"/>
              <w:rPr>
                <w:rFonts w:hint="eastAsia" w:ascii="宋体" w:hAnsi="宋体" w:eastAsia="宋体" w:cs="宋体"/>
                <w:color w:val="auto"/>
                <w:szCs w:val="21"/>
              </w:rPr>
            </w:pPr>
          </w:p>
        </w:tc>
        <w:tc>
          <w:tcPr>
            <w:tcW w:w="870" w:type="dxa"/>
            <w:noWrap w:val="0"/>
            <w:vAlign w:val="center"/>
          </w:tcPr>
          <w:p w14:paraId="5AF0589A">
            <w:pPr>
              <w:spacing w:line="360" w:lineRule="auto"/>
              <w:jc w:val="center"/>
              <w:rPr>
                <w:rFonts w:hint="eastAsia" w:ascii="宋体" w:hAnsi="宋体" w:eastAsia="宋体" w:cs="宋体"/>
                <w:color w:val="auto"/>
                <w:szCs w:val="21"/>
              </w:rPr>
            </w:pPr>
          </w:p>
        </w:tc>
        <w:tc>
          <w:tcPr>
            <w:tcW w:w="1245" w:type="dxa"/>
            <w:noWrap w:val="0"/>
            <w:vAlign w:val="center"/>
          </w:tcPr>
          <w:p w14:paraId="3851FB42">
            <w:pPr>
              <w:spacing w:line="360" w:lineRule="auto"/>
              <w:jc w:val="center"/>
              <w:rPr>
                <w:rFonts w:hint="eastAsia" w:ascii="宋体" w:hAnsi="宋体" w:eastAsia="宋体" w:cs="宋体"/>
                <w:color w:val="auto"/>
                <w:szCs w:val="21"/>
              </w:rPr>
            </w:pPr>
          </w:p>
        </w:tc>
      </w:tr>
      <w:tr w14:paraId="1E45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21361DBE">
            <w:pPr>
              <w:spacing w:line="360" w:lineRule="auto"/>
              <w:jc w:val="center"/>
              <w:rPr>
                <w:rFonts w:hint="eastAsia" w:ascii="宋体" w:hAnsi="宋体" w:eastAsia="宋体" w:cs="宋体"/>
                <w:color w:val="auto"/>
                <w:szCs w:val="21"/>
              </w:rPr>
            </w:pPr>
          </w:p>
        </w:tc>
        <w:tc>
          <w:tcPr>
            <w:tcW w:w="850" w:type="dxa"/>
            <w:noWrap w:val="0"/>
            <w:vAlign w:val="center"/>
          </w:tcPr>
          <w:p w14:paraId="73E58F70">
            <w:pPr>
              <w:spacing w:line="360" w:lineRule="auto"/>
              <w:jc w:val="center"/>
              <w:rPr>
                <w:rFonts w:hint="eastAsia" w:ascii="宋体" w:hAnsi="宋体" w:eastAsia="宋体" w:cs="宋体"/>
                <w:color w:val="auto"/>
                <w:szCs w:val="21"/>
              </w:rPr>
            </w:pPr>
          </w:p>
        </w:tc>
        <w:tc>
          <w:tcPr>
            <w:tcW w:w="851" w:type="dxa"/>
            <w:noWrap w:val="0"/>
            <w:vAlign w:val="center"/>
          </w:tcPr>
          <w:p w14:paraId="539664F6">
            <w:pPr>
              <w:spacing w:line="360" w:lineRule="auto"/>
              <w:jc w:val="center"/>
              <w:rPr>
                <w:rFonts w:hint="eastAsia" w:ascii="宋体" w:hAnsi="宋体" w:eastAsia="宋体" w:cs="宋体"/>
                <w:color w:val="auto"/>
                <w:szCs w:val="21"/>
              </w:rPr>
            </w:pPr>
          </w:p>
        </w:tc>
        <w:tc>
          <w:tcPr>
            <w:tcW w:w="1134" w:type="dxa"/>
            <w:noWrap w:val="0"/>
            <w:vAlign w:val="center"/>
          </w:tcPr>
          <w:p w14:paraId="0B56B067">
            <w:pPr>
              <w:spacing w:line="360" w:lineRule="auto"/>
              <w:jc w:val="center"/>
              <w:rPr>
                <w:rFonts w:hint="eastAsia" w:ascii="宋体" w:hAnsi="宋体" w:eastAsia="宋体" w:cs="宋体"/>
                <w:color w:val="auto"/>
                <w:szCs w:val="21"/>
              </w:rPr>
            </w:pPr>
          </w:p>
        </w:tc>
        <w:tc>
          <w:tcPr>
            <w:tcW w:w="708" w:type="dxa"/>
            <w:noWrap w:val="0"/>
            <w:vAlign w:val="center"/>
          </w:tcPr>
          <w:p w14:paraId="516BCDFB">
            <w:pPr>
              <w:spacing w:line="360" w:lineRule="auto"/>
              <w:jc w:val="center"/>
              <w:rPr>
                <w:rFonts w:hint="eastAsia" w:ascii="宋体" w:hAnsi="宋体" w:eastAsia="宋体" w:cs="宋体"/>
                <w:color w:val="auto"/>
                <w:szCs w:val="21"/>
              </w:rPr>
            </w:pPr>
          </w:p>
        </w:tc>
        <w:tc>
          <w:tcPr>
            <w:tcW w:w="709" w:type="dxa"/>
            <w:noWrap w:val="0"/>
            <w:vAlign w:val="center"/>
          </w:tcPr>
          <w:p w14:paraId="15CFF669">
            <w:pPr>
              <w:spacing w:line="360" w:lineRule="auto"/>
              <w:jc w:val="center"/>
              <w:rPr>
                <w:rFonts w:hint="eastAsia" w:ascii="宋体" w:hAnsi="宋体" w:eastAsia="宋体" w:cs="宋体"/>
                <w:color w:val="auto"/>
                <w:szCs w:val="21"/>
              </w:rPr>
            </w:pPr>
          </w:p>
        </w:tc>
        <w:tc>
          <w:tcPr>
            <w:tcW w:w="709" w:type="dxa"/>
            <w:noWrap w:val="0"/>
            <w:vAlign w:val="center"/>
          </w:tcPr>
          <w:p w14:paraId="0FD69146">
            <w:pPr>
              <w:spacing w:line="360" w:lineRule="auto"/>
              <w:jc w:val="center"/>
              <w:rPr>
                <w:rFonts w:hint="eastAsia" w:ascii="宋体" w:hAnsi="宋体" w:eastAsia="宋体" w:cs="宋体"/>
                <w:color w:val="auto"/>
                <w:szCs w:val="21"/>
              </w:rPr>
            </w:pPr>
          </w:p>
        </w:tc>
        <w:tc>
          <w:tcPr>
            <w:tcW w:w="1276" w:type="dxa"/>
            <w:noWrap w:val="0"/>
            <w:vAlign w:val="center"/>
          </w:tcPr>
          <w:p w14:paraId="7EAA19E9">
            <w:pPr>
              <w:spacing w:line="360" w:lineRule="auto"/>
              <w:jc w:val="center"/>
              <w:rPr>
                <w:rFonts w:hint="eastAsia" w:ascii="宋体" w:hAnsi="宋体" w:eastAsia="宋体" w:cs="宋体"/>
                <w:color w:val="auto"/>
                <w:szCs w:val="21"/>
              </w:rPr>
            </w:pPr>
          </w:p>
        </w:tc>
        <w:tc>
          <w:tcPr>
            <w:tcW w:w="870" w:type="dxa"/>
            <w:noWrap w:val="0"/>
            <w:vAlign w:val="center"/>
          </w:tcPr>
          <w:p w14:paraId="04D7D51A">
            <w:pPr>
              <w:spacing w:line="360" w:lineRule="auto"/>
              <w:jc w:val="center"/>
              <w:rPr>
                <w:rFonts w:hint="eastAsia" w:ascii="宋体" w:hAnsi="宋体" w:eastAsia="宋体" w:cs="宋体"/>
                <w:color w:val="auto"/>
                <w:szCs w:val="21"/>
              </w:rPr>
            </w:pPr>
          </w:p>
        </w:tc>
        <w:tc>
          <w:tcPr>
            <w:tcW w:w="1245" w:type="dxa"/>
            <w:noWrap w:val="0"/>
            <w:vAlign w:val="center"/>
          </w:tcPr>
          <w:p w14:paraId="3A475099">
            <w:pPr>
              <w:spacing w:line="360" w:lineRule="auto"/>
              <w:jc w:val="center"/>
              <w:rPr>
                <w:rFonts w:hint="eastAsia" w:ascii="宋体" w:hAnsi="宋体" w:eastAsia="宋体" w:cs="宋体"/>
                <w:color w:val="auto"/>
                <w:szCs w:val="21"/>
              </w:rPr>
            </w:pPr>
          </w:p>
        </w:tc>
      </w:tr>
      <w:tr w14:paraId="3728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696C9F4C">
            <w:pPr>
              <w:spacing w:line="360" w:lineRule="auto"/>
              <w:jc w:val="center"/>
              <w:rPr>
                <w:rFonts w:hint="eastAsia" w:ascii="宋体" w:hAnsi="宋体" w:eastAsia="宋体" w:cs="宋体"/>
                <w:color w:val="auto"/>
                <w:szCs w:val="21"/>
              </w:rPr>
            </w:pPr>
          </w:p>
        </w:tc>
        <w:tc>
          <w:tcPr>
            <w:tcW w:w="850" w:type="dxa"/>
            <w:noWrap w:val="0"/>
            <w:vAlign w:val="center"/>
          </w:tcPr>
          <w:p w14:paraId="5B235BF3">
            <w:pPr>
              <w:spacing w:line="360" w:lineRule="auto"/>
              <w:jc w:val="center"/>
              <w:rPr>
                <w:rFonts w:hint="eastAsia" w:ascii="宋体" w:hAnsi="宋体" w:eastAsia="宋体" w:cs="宋体"/>
                <w:color w:val="auto"/>
                <w:szCs w:val="21"/>
              </w:rPr>
            </w:pPr>
          </w:p>
        </w:tc>
        <w:tc>
          <w:tcPr>
            <w:tcW w:w="851" w:type="dxa"/>
            <w:noWrap w:val="0"/>
            <w:vAlign w:val="center"/>
          </w:tcPr>
          <w:p w14:paraId="536ADBE3">
            <w:pPr>
              <w:spacing w:line="360" w:lineRule="auto"/>
              <w:jc w:val="center"/>
              <w:rPr>
                <w:rFonts w:hint="eastAsia" w:ascii="宋体" w:hAnsi="宋体" w:eastAsia="宋体" w:cs="宋体"/>
                <w:color w:val="auto"/>
                <w:szCs w:val="21"/>
              </w:rPr>
            </w:pPr>
          </w:p>
        </w:tc>
        <w:tc>
          <w:tcPr>
            <w:tcW w:w="1134" w:type="dxa"/>
            <w:noWrap w:val="0"/>
            <w:vAlign w:val="center"/>
          </w:tcPr>
          <w:p w14:paraId="184026F6">
            <w:pPr>
              <w:spacing w:line="360" w:lineRule="auto"/>
              <w:jc w:val="center"/>
              <w:rPr>
                <w:rFonts w:hint="eastAsia" w:ascii="宋体" w:hAnsi="宋体" w:eastAsia="宋体" w:cs="宋体"/>
                <w:color w:val="auto"/>
                <w:szCs w:val="21"/>
              </w:rPr>
            </w:pPr>
          </w:p>
        </w:tc>
        <w:tc>
          <w:tcPr>
            <w:tcW w:w="708" w:type="dxa"/>
            <w:noWrap w:val="0"/>
            <w:vAlign w:val="center"/>
          </w:tcPr>
          <w:p w14:paraId="1DAA34F7">
            <w:pPr>
              <w:spacing w:line="360" w:lineRule="auto"/>
              <w:jc w:val="center"/>
              <w:rPr>
                <w:rFonts w:hint="eastAsia" w:ascii="宋体" w:hAnsi="宋体" w:eastAsia="宋体" w:cs="宋体"/>
                <w:color w:val="auto"/>
                <w:szCs w:val="21"/>
              </w:rPr>
            </w:pPr>
          </w:p>
        </w:tc>
        <w:tc>
          <w:tcPr>
            <w:tcW w:w="709" w:type="dxa"/>
            <w:noWrap w:val="0"/>
            <w:vAlign w:val="center"/>
          </w:tcPr>
          <w:p w14:paraId="7E3F46F9">
            <w:pPr>
              <w:spacing w:line="360" w:lineRule="auto"/>
              <w:jc w:val="center"/>
              <w:rPr>
                <w:rFonts w:hint="eastAsia" w:ascii="宋体" w:hAnsi="宋体" w:eastAsia="宋体" w:cs="宋体"/>
                <w:color w:val="auto"/>
                <w:szCs w:val="21"/>
              </w:rPr>
            </w:pPr>
          </w:p>
        </w:tc>
        <w:tc>
          <w:tcPr>
            <w:tcW w:w="709" w:type="dxa"/>
            <w:noWrap w:val="0"/>
            <w:vAlign w:val="center"/>
          </w:tcPr>
          <w:p w14:paraId="36B6F8C1">
            <w:pPr>
              <w:spacing w:line="360" w:lineRule="auto"/>
              <w:jc w:val="center"/>
              <w:rPr>
                <w:rFonts w:hint="eastAsia" w:ascii="宋体" w:hAnsi="宋体" w:eastAsia="宋体" w:cs="宋体"/>
                <w:color w:val="auto"/>
                <w:szCs w:val="21"/>
              </w:rPr>
            </w:pPr>
          </w:p>
        </w:tc>
        <w:tc>
          <w:tcPr>
            <w:tcW w:w="1276" w:type="dxa"/>
            <w:noWrap w:val="0"/>
            <w:vAlign w:val="center"/>
          </w:tcPr>
          <w:p w14:paraId="19AFFF2C">
            <w:pPr>
              <w:spacing w:line="360" w:lineRule="auto"/>
              <w:jc w:val="center"/>
              <w:rPr>
                <w:rFonts w:hint="eastAsia" w:ascii="宋体" w:hAnsi="宋体" w:eastAsia="宋体" w:cs="宋体"/>
                <w:color w:val="auto"/>
                <w:szCs w:val="21"/>
              </w:rPr>
            </w:pPr>
          </w:p>
        </w:tc>
        <w:tc>
          <w:tcPr>
            <w:tcW w:w="870" w:type="dxa"/>
            <w:noWrap w:val="0"/>
            <w:vAlign w:val="center"/>
          </w:tcPr>
          <w:p w14:paraId="359D7552">
            <w:pPr>
              <w:spacing w:line="360" w:lineRule="auto"/>
              <w:jc w:val="center"/>
              <w:rPr>
                <w:rFonts w:hint="eastAsia" w:ascii="宋体" w:hAnsi="宋体" w:eastAsia="宋体" w:cs="宋体"/>
                <w:color w:val="auto"/>
                <w:szCs w:val="21"/>
              </w:rPr>
            </w:pPr>
          </w:p>
        </w:tc>
        <w:tc>
          <w:tcPr>
            <w:tcW w:w="1245" w:type="dxa"/>
            <w:noWrap w:val="0"/>
            <w:vAlign w:val="center"/>
          </w:tcPr>
          <w:p w14:paraId="533C8BF7">
            <w:pPr>
              <w:spacing w:line="360" w:lineRule="auto"/>
              <w:jc w:val="center"/>
              <w:rPr>
                <w:rFonts w:hint="eastAsia" w:ascii="宋体" w:hAnsi="宋体" w:eastAsia="宋体" w:cs="宋体"/>
                <w:color w:val="auto"/>
                <w:szCs w:val="21"/>
              </w:rPr>
            </w:pPr>
          </w:p>
        </w:tc>
      </w:tr>
      <w:tr w14:paraId="7B10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1" w:type="dxa"/>
            <w:noWrap w:val="0"/>
            <w:vAlign w:val="center"/>
          </w:tcPr>
          <w:p w14:paraId="4788092C">
            <w:pPr>
              <w:spacing w:line="360" w:lineRule="auto"/>
              <w:jc w:val="center"/>
              <w:rPr>
                <w:rFonts w:hint="eastAsia" w:ascii="宋体" w:hAnsi="宋体" w:eastAsia="宋体" w:cs="宋体"/>
                <w:color w:val="auto"/>
                <w:szCs w:val="21"/>
              </w:rPr>
            </w:pPr>
          </w:p>
        </w:tc>
        <w:tc>
          <w:tcPr>
            <w:tcW w:w="850" w:type="dxa"/>
            <w:noWrap w:val="0"/>
            <w:vAlign w:val="center"/>
          </w:tcPr>
          <w:p w14:paraId="4A6A23F8">
            <w:pPr>
              <w:spacing w:line="360" w:lineRule="auto"/>
              <w:jc w:val="center"/>
              <w:rPr>
                <w:rFonts w:hint="eastAsia" w:ascii="宋体" w:hAnsi="宋体" w:eastAsia="宋体" w:cs="宋体"/>
                <w:color w:val="auto"/>
                <w:szCs w:val="21"/>
              </w:rPr>
            </w:pPr>
          </w:p>
        </w:tc>
        <w:tc>
          <w:tcPr>
            <w:tcW w:w="851" w:type="dxa"/>
            <w:noWrap w:val="0"/>
            <w:vAlign w:val="center"/>
          </w:tcPr>
          <w:p w14:paraId="03CAD83C">
            <w:pPr>
              <w:spacing w:line="360" w:lineRule="auto"/>
              <w:jc w:val="center"/>
              <w:rPr>
                <w:rFonts w:hint="eastAsia" w:ascii="宋体" w:hAnsi="宋体" w:eastAsia="宋体" w:cs="宋体"/>
                <w:color w:val="auto"/>
                <w:szCs w:val="21"/>
              </w:rPr>
            </w:pPr>
          </w:p>
        </w:tc>
        <w:tc>
          <w:tcPr>
            <w:tcW w:w="1134" w:type="dxa"/>
            <w:noWrap w:val="0"/>
            <w:vAlign w:val="center"/>
          </w:tcPr>
          <w:p w14:paraId="0B1CF4FC">
            <w:pPr>
              <w:spacing w:line="360" w:lineRule="auto"/>
              <w:jc w:val="center"/>
              <w:rPr>
                <w:rFonts w:hint="eastAsia" w:ascii="宋体" w:hAnsi="宋体" w:eastAsia="宋体" w:cs="宋体"/>
                <w:color w:val="auto"/>
                <w:szCs w:val="21"/>
              </w:rPr>
            </w:pPr>
          </w:p>
        </w:tc>
        <w:tc>
          <w:tcPr>
            <w:tcW w:w="708" w:type="dxa"/>
            <w:noWrap w:val="0"/>
            <w:vAlign w:val="center"/>
          </w:tcPr>
          <w:p w14:paraId="4074164A">
            <w:pPr>
              <w:spacing w:line="360" w:lineRule="auto"/>
              <w:jc w:val="center"/>
              <w:rPr>
                <w:rFonts w:hint="eastAsia" w:ascii="宋体" w:hAnsi="宋体" w:eastAsia="宋体" w:cs="宋体"/>
                <w:color w:val="auto"/>
                <w:szCs w:val="21"/>
              </w:rPr>
            </w:pPr>
          </w:p>
        </w:tc>
        <w:tc>
          <w:tcPr>
            <w:tcW w:w="709" w:type="dxa"/>
            <w:noWrap w:val="0"/>
            <w:vAlign w:val="center"/>
          </w:tcPr>
          <w:p w14:paraId="1B011A3C">
            <w:pPr>
              <w:spacing w:line="360" w:lineRule="auto"/>
              <w:jc w:val="center"/>
              <w:rPr>
                <w:rFonts w:hint="eastAsia" w:ascii="宋体" w:hAnsi="宋体" w:eastAsia="宋体" w:cs="宋体"/>
                <w:color w:val="auto"/>
                <w:szCs w:val="21"/>
              </w:rPr>
            </w:pPr>
          </w:p>
        </w:tc>
        <w:tc>
          <w:tcPr>
            <w:tcW w:w="709" w:type="dxa"/>
            <w:noWrap w:val="0"/>
            <w:vAlign w:val="center"/>
          </w:tcPr>
          <w:p w14:paraId="1A90D613">
            <w:pPr>
              <w:spacing w:line="360" w:lineRule="auto"/>
              <w:jc w:val="center"/>
              <w:rPr>
                <w:rFonts w:hint="eastAsia" w:ascii="宋体" w:hAnsi="宋体" w:eastAsia="宋体" w:cs="宋体"/>
                <w:color w:val="auto"/>
                <w:szCs w:val="21"/>
              </w:rPr>
            </w:pPr>
          </w:p>
        </w:tc>
        <w:tc>
          <w:tcPr>
            <w:tcW w:w="1276" w:type="dxa"/>
            <w:noWrap w:val="0"/>
            <w:vAlign w:val="center"/>
          </w:tcPr>
          <w:p w14:paraId="0B71D864">
            <w:pPr>
              <w:spacing w:line="360" w:lineRule="auto"/>
              <w:jc w:val="center"/>
              <w:rPr>
                <w:rFonts w:hint="eastAsia" w:ascii="宋体" w:hAnsi="宋体" w:eastAsia="宋体" w:cs="宋体"/>
                <w:color w:val="auto"/>
                <w:szCs w:val="21"/>
              </w:rPr>
            </w:pPr>
          </w:p>
        </w:tc>
        <w:tc>
          <w:tcPr>
            <w:tcW w:w="870" w:type="dxa"/>
            <w:noWrap w:val="0"/>
            <w:vAlign w:val="center"/>
          </w:tcPr>
          <w:p w14:paraId="4DD15F01">
            <w:pPr>
              <w:spacing w:line="360" w:lineRule="auto"/>
              <w:jc w:val="center"/>
              <w:rPr>
                <w:rFonts w:hint="eastAsia" w:ascii="宋体" w:hAnsi="宋体" w:eastAsia="宋体" w:cs="宋体"/>
                <w:color w:val="auto"/>
                <w:szCs w:val="21"/>
              </w:rPr>
            </w:pPr>
          </w:p>
        </w:tc>
        <w:tc>
          <w:tcPr>
            <w:tcW w:w="1245" w:type="dxa"/>
            <w:noWrap w:val="0"/>
            <w:vAlign w:val="center"/>
          </w:tcPr>
          <w:p w14:paraId="43DC44EA">
            <w:pPr>
              <w:spacing w:line="360" w:lineRule="auto"/>
              <w:jc w:val="center"/>
              <w:rPr>
                <w:rFonts w:hint="eastAsia" w:ascii="宋体" w:hAnsi="宋体" w:eastAsia="宋体" w:cs="宋体"/>
                <w:color w:val="auto"/>
                <w:szCs w:val="21"/>
              </w:rPr>
            </w:pPr>
          </w:p>
        </w:tc>
      </w:tr>
      <w:tr w14:paraId="40C1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9453" w:type="dxa"/>
            <w:gridSpan w:val="10"/>
            <w:noWrap w:val="0"/>
            <w:vAlign w:val="center"/>
          </w:tcPr>
          <w:p w14:paraId="130BFCFD">
            <w:pPr>
              <w:spacing w:line="360" w:lineRule="auto"/>
              <w:ind w:firstLine="36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本表后附上述人员身份证</w:t>
            </w:r>
            <w:r>
              <w:rPr>
                <w:rFonts w:hint="eastAsia" w:ascii="宋体" w:hAnsi="宋体" w:eastAsia="宋体" w:cs="宋体"/>
                <w:color w:val="auto"/>
                <w:szCs w:val="21"/>
                <w:lang w:val="en-US" w:eastAsia="zh-CN"/>
              </w:rPr>
              <w:t>及相关资格</w:t>
            </w:r>
            <w:r>
              <w:rPr>
                <w:rFonts w:hint="eastAsia" w:ascii="宋体" w:hAnsi="宋体" w:eastAsia="宋体" w:cs="宋体"/>
                <w:color w:val="auto"/>
                <w:szCs w:val="21"/>
              </w:rPr>
              <w:t>证件</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p>
        </w:tc>
      </w:tr>
    </w:tbl>
    <w:p w14:paraId="5FC38F9C">
      <w:pPr>
        <w:pStyle w:val="10"/>
        <w:rPr>
          <w:rFonts w:hint="eastAsia" w:ascii="宋体" w:hAnsi="宋体" w:eastAsia="宋体" w:cs="宋体"/>
          <w:lang w:val="en-US" w:eastAsia="zh-CN"/>
        </w:rPr>
      </w:pPr>
    </w:p>
    <w:p w14:paraId="581F9B2F">
      <w:pPr>
        <w:spacing w:line="440" w:lineRule="exact"/>
        <w:rPr>
          <w:rFonts w:hint="eastAsia" w:ascii="宋体" w:hAnsi="宋体" w:eastAsia="宋体" w:cs="宋体"/>
          <w:b/>
          <w:bCs/>
          <w:color w:val="000000"/>
          <w:sz w:val="24"/>
          <w:lang w:val="en-US" w:eastAsia="zh-CN"/>
        </w:rPr>
      </w:pPr>
    </w:p>
    <w:p w14:paraId="12AEB819">
      <w:pPr>
        <w:spacing w:line="440" w:lineRule="exact"/>
        <w:rPr>
          <w:rFonts w:hint="eastAsia" w:ascii="宋体" w:hAnsi="宋体" w:eastAsia="宋体" w:cs="宋体"/>
          <w:b/>
          <w:bCs/>
          <w:color w:val="000000"/>
          <w:sz w:val="24"/>
          <w:lang w:val="en-US" w:eastAsia="zh-CN"/>
        </w:rPr>
      </w:pPr>
    </w:p>
    <w:p w14:paraId="2B37CF40">
      <w:pPr>
        <w:spacing w:line="440" w:lineRule="exact"/>
        <w:rPr>
          <w:rFonts w:hint="eastAsia" w:ascii="宋体" w:hAnsi="宋体" w:eastAsia="宋体" w:cs="宋体"/>
          <w:b/>
          <w:bCs/>
          <w:color w:val="000000"/>
          <w:sz w:val="24"/>
          <w:lang w:val="en-US" w:eastAsia="zh-CN"/>
        </w:rPr>
      </w:pPr>
    </w:p>
    <w:p w14:paraId="5D93674A">
      <w:pPr>
        <w:pStyle w:val="14"/>
        <w:ind w:left="0" w:leftChars="0" w:firstLine="0" w:firstLineChars="0"/>
        <w:jc w:val="center"/>
        <w:rPr>
          <w:rFonts w:hint="eastAsia" w:ascii="宋体" w:hAnsi="宋体" w:cs="宋体"/>
          <w:b/>
          <w:bCs/>
          <w:color w:val="000000"/>
          <w:sz w:val="24"/>
          <w:lang w:eastAsia="zh-CN"/>
        </w:rPr>
      </w:pPr>
    </w:p>
    <w:p w14:paraId="2EC4880C">
      <w:pPr>
        <w:pStyle w:val="14"/>
        <w:ind w:left="0" w:leftChars="0" w:firstLine="0" w:firstLineChars="0"/>
        <w:jc w:val="center"/>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w:t>
      </w:r>
      <w:r>
        <w:rPr>
          <w:rFonts w:hint="eastAsia" w:ascii="宋体" w:hAnsi="宋体" w:eastAsia="宋体" w:cs="宋体"/>
          <w:b/>
          <w:bCs/>
          <w:color w:val="000000"/>
          <w:sz w:val="24"/>
        </w:rPr>
        <w:t>项目经理简历表</w:t>
      </w:r>
    </w:p>
    <w:p w14:paraId="6572C55C">
      <w:pPr>
        <w:spacing w:line="440" w:lineRule="exact"/>
        <w:jc w:val="center"/>
        <w:rPr>
          <w:rFonts w:hint="eastAsia" w:ascii="宋体" w:hAnsi="宋体" w:eastAsia="宋体" w:cs="宋体"/>
          <w:b/>
          <w:bCs/>
          <w:color w:val="000000"/>
          <w:szCs w:val="21"/>
        </w:rPr>
      </w:pPr>
    </w:p>
    <w:tbl>
      <w:tblPr>
        <w:tblStyle w:val="2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579"/>
        <w:gridCol w:w="1579"/>
        <w:gridCol w:w="1580"/>
        <w:gridCol w:w="1580"/>
        <w:gridCol w:w="1580"/>
      </w:tblGrid>
      <w:tr w14:paraId="1249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78" w:type="dxa"/>
            <w:noWrap w:val="0"/>
            <w:vAlign w:val="center"/>
          </w:tcPr>
          <w:p w14:paraId="52163EA9">
            <w:pPr>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1579" w:type="dxa"/>
            <w:noWrap w:val="0"/>
            <w:vAlign w:val="center"/>
          </w:tcPr>
          <w:p w14:paraId="4771A0EE">
            <w:pPr>
              <w:jc w:val="center"/>
              <w:rPr>
                <w:rFonts w:hint="eastAsia" w:ascii="宋体" w:hAnsi="宋体" w:eastAsia="宋体" w:cs="宋体"/>
                <w:color w:val="000000"/>
                <w:szCs w:val="21"/>
              </w:rPr>
            </w:pPr>
          </w:p>
        </w:tc>
        <w:tc>
          <w:tcPr>
            <w:tcW w:w="1579" w:type="dxa"/>
            <w:noWrap w:val="0"/>
            <w:vAlign w:val="center"/>
          </w:tcPr>
          <w:p w14:paraId="2247E8FA">
            <w:pPr>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1580" w:type="dxa"/>
            <w:noWrap w:val="0"/>
            <w:vAlign w:val="center"/>
          </w:tcPr>
          <w:p w14:paraId="5A4F3B9C">
            <w:pPr>
              <w:jc w:val="center"/>
              <w:rPr>
                <w:rFonts w:hint="eastAsia" w:ascii="宋体" w:hAnsi="宋体" w:eastAsia="宋体" w:cs="宋体"/>
                <w:color w:val="000000"/>
                <w:szCs w:val="21"/>
              </w:rPr>
            </w:pPr>
          </w:p>
        </w:tc>
        <w:tc>
          <w:tcPr>
            <w:tcW w:w="1580" w:type="dxa"/>
            <w:noWrap w:val="0"/>
            <w:vAlign w:val="center"/>
          </w:tcPr>
          <w:p w14:paraId="44C9C751">
            <w:pPr>
              <w:jc w:val="center"/>
              <w:rPr>
                <w:rFonts w:hint="eastAsia" w:ascii="宋体" w:hAnsi="宋体" w:eastAsia="宋体" w:cs="宋体"/>
                <w:color w:val="000000"/>
                <w:szCs w:val="21"/>
              </w:rPr>
            </w:pPr>
            <w:r>
              <w:rPr>
                <w:rFonts w:hint="eastAsia" w:ascii="宋体" w:hAnsi="宋体" w:eastAsia="宋体" w:cs="宋体"/>
                <w:color w:val="000000"/>
                <w:szCs w:val="21"/>
              </w:rPr>
              <w:t>年龄</w:t>
            </w:r>
          </w:p>
        </w:tc>
        <w:tc>
          <w:tcPr>
            <w:tcW w:w="1580" w:type="dxa"/>
            <w:noWrap w:val="0"/>
            <w:vAlign w:val="center"/>
          </w:tcPr>
          <w:p w14:paraId="2739D599">
            <w:pPr>
              <w:jc w:val="center"/>
              <w:rPr>
                <w:rFonts w:hint="eastAsia" w:ascii="宋体" w:hAnsi="宋体" w:eastAsia="宋体" w:cs="宋体"/>
                <w:color w:val="000000"/>
                <w:szCs w:val="21"/>
              </w:rPr>
            </w:pPr>
          </w:p>
        </w:tc>
      </w:tr>
      <w:tr w14:paraId="27CE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78" w:type="dxa"/>
            <w:noWrap w:val="0"/>
            <w:vAlign w:val="center"/>
          </w:tcPr>
          <w:p w14:paraId="5517BB8C">
            <w:pPr>
              <w:jc w:val="center"/>
              <w:rPr>
                <w:rFonts w:hint="eastAsia" w:ascii="宋体" w:hAnsi="宋体" w:eastAsia="宋体" w:cs="宋体"/>
                <w:color w:val="000000"/>
                <w:szCs w:val="21"/>
              </w:rPr>
            </w:pPr>
            <w:r>
              <w:rPr>
                <w:rFonts w:hint="eastAsia" w:ascii="宋体" w:hAnsi="宋体" w:eastAsia="宋体" w:cs="宋体"/>
                <w:color w:val="000000"/>
                <w:szCs w:val="21"/>
              </w:rPr>
              <w:t>职务</w:t>
            </w:r>
          </w:p>
        </w:tc>
        <w:tc>
          <w:tcPr>
            <w:tcW w:w="1579" w:type="dxa"/>
            <w:noWrap w:val="0"/>
            <w:vAlign w:val="center"/>
          </w:tcPr>
          <w:p w14:paraId="2DB0104F">
            <w:pPr>
              <w:jc w:val="center"/>
              <w:rPr>
                <w:rFonts w:hint="eastAsia" w:ascii="宋体" w:hAnsi="宋体" w:eastAsia="宋体" w:cs="宋体"/>
                <w:color w:val="000000"/>
                <w:szCs w:val="21"/>
              </w:rPr>
            </w:pPr>
          </w:p>
        </w:tc>
        <w:tc>
          <w:tcPr>
            <w:tcW w:w="1579" w:type="dxa"/>
            <w:noWrap w:val="0"/>
            <w:vAlign w:val="center"/>
          </w:tcPr>
          <w:p w14:paraId="087A1308">
            <w:pPr>
              <w:jc w:val="center"/>
              <w:rPr>
                <w:rFonts w:hint="eastAsia" w:ascii="宋体" w:hAnsi="宋体" w:eastAsia="宋体" w:cs="宋体"/>
                <w:color w:val="000000"/>
                <w:szCs w:val="21"/>
              </w:rPr>
            </w:pPr>
            <w:r>
              <w:rPr>
                <w:rFonts w:hint="eastAsia" w:ascii="宋体" w:hAnsi="宋体" w:eastAsia="宋体" w:cs="宋体"/>
                <w:color w:val="000000"/>
                <w:szCs w:val="21"/>
              </w:rPr>
              <w:t>职称</w:t>
            </w:r>
          </w:p>
        </w:tc>
        <w:tc>
          <w:tcPr>
            <w:tcW w:w="1580" w:type="dxa"/>
            <w:noWrap w:val="0"/>
            <w:vAlign w:val="center"/>
          </w:tcPr>
          <w:p w14:paraId="23B833B4">
            <w:pPr>
              <w:jc w:val="center"/>
              <w:rPr>
                <w:rFonts w:hint="eastAsia" w:ascii="宋体" w:hAnsi="宋体" w:eastAsia="宋体" w:cs="宋体"/>
                <w:color w:val="000000"/>
                <w:szCs w:val="21"/>
              </w:rPr>
            </w:pPr>
          </w:p>
        </w:tc>
        <w:tc>
          <w:tcPr>
            <w:tcW w:w="1580" w:type="dxa"/>
            <w:noWrap w:val="0"/>
            <w:vAlign w:val="center"/>
          </w:tcPr>
          <w:p w14:paraId="21E5B8A1">
            <w:pPr>
              <w:jc w:val="center"/>
              <w:rPr>
                <w:rFonts w:hint="eastAsia" w:ascii="宋体" w:hAnsi="宋体" w:eastAsia="宋体" w:cs="宋体"/>
                <w:color w:val="000000"/>
                <w:szCs w:val="21"/>
              </w:rPr>
            </w:pPr>
            <w:r>
              <w:rPr>
                <w:rFonts w:hint="eastAsia" w:ascii="宋体" w:hAnsi="宋体" w:eastAsia="宋体" w:cs="宋体"/>
                <w:color w:val="000000"/>
                <w:szCs w:val="21"/>
              </w:rPr>
              <w:t>学历</w:t>
            </w:r>
          </w:p>
        </w:tc>
        <w:tc>
          <w:tcPr>
            <w:tcW w:w="1580" w:type="dxa"/>
            <w:noWrap w:val="0"/>
            <w:vAlign w:val="center"/>
          </w:tcPr>
          <w:p w14:paraId="17F36DE6">
            <w:pPr>
              <w:jc w:val="center"/>
              <w:rPr>
                <w:rFonts w:hint="eastAsia" w:ascii="宋体" w:hAnsi="宋体" w:eastAsia="宋体" w:cs="宋体"/>
                <w:color w:val="000000"/>
                <w:szCs w:val="21"/>
              </w:rPr>
            </w:pPr>
          </w:p>
        </w:tc>
      </w:tr>
      <w:tr w14:paraId="5D6C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578" w:type="dxa"/>
            <w:tcBorders>
              <w:bottom w:val="single" w:color="auto" w:sz="4" w:space="0"/>
            </w:tcBorders>
            <w:noWrap w:val="0"/>
            <w:vAlign w:val="center"/>
          </w:tcPr>
          <w:p w14:paraId="71591111">
            <w:pPr>
              <w:jc w:val="center"/>
              <w:rPr>
                <w:rFonts w:hint="eastAsia" w:ascii="宋体" w:hAnsi="宋体" w:eastAsia="宋体" w:cs="宋体"/>
                <w:color w:val="000000"/>
                <w:szCs w:val="21"/>
              </w:rPr>
            </w:pPr>
            <w:r>
              <w:rPr>
                <w:rFonts w:hint="eastAsia" w:ascii="宋体" w:hAnsi="宋体" w:eastAsia="宋体" w:cs="宋体"/>
                <w:color w:val="000000"/>
                <w:szCs w:val="21"/>
              </w:rPr>
              <w:t>参加工作</w:t>
            </w:r>
          </w:p>
          <w:p w14:paraId="1E9BEFF0">
            <w:pPr>
              <w:jc w:val="center"/>
              <w:rPr>
                <w:rFonts w:hint="eastAsia" w:ascii="宋体" w:hAnsi="宋体" w:eastAsia="宋体" w:cs="宋体"/>
                <w:color w:val="000000"/>
                <w:szCs w:val="21"/>
              </w:rPr>
            </w:pPr>
            <w:r>
              <w:rPr>
                <w:rFonts w:hint="eastAsia" w:ascii="宋体" w:hAnsi="宋体" w:eastAsia="宋体" w:cs="宋体"/>
                <w:color w:val="000000"/>
                <w:szCs w:val="21"/>
              </w:rPr>
              <w:t>时间</w:t>
            </w:r>
          </w:p>
        </w:tc>
        <w:tc>
          <w:tcPr>
            <w:tcW w:w="3158" w:type="dxa"/>
            <w:gridSpan w:val="2"/>
            <w:tcBorders>
              <w:bottom w:val="single" w:color="auto" w:sz="4" w:space="0"/>
            </w:tcBorders>
            <w:noWrap w:val="0"/>
            <w:vAlign w:val="center"/>
          </w:tcPr>
          <w:p w14:paraId="384C6259">
            <w:pPr>
              <w:jc w:val="center"/>
              <w:rPr>
                <w:rFonts w:hint="eastAsia" w:ascii="宋体" w:hAnsi="宋体" w:eastAsia="宋体" w:cs="宋体"/>
                <w:color w:val="000000"/>
                <w:szCs w:val="21"/>
              </w:rPr>
            </w:pPr>
          </w:p>
        </w:tc>
        <w:tc>
          <w:tcPr>
            <w:tcW w:w="1580" w:type="dxa"/>
            <w:tcBorders>
              <w:bottom w:val="single" w:color="auto" w:sz="4" w:space="0"/>
            </w:tcBorders>
            <w:noWrap w:val="0"/>
            <w:vAlign w:val="center"/>
          </w:tcPr>
          <w:p w14:paraId="0A00F08B">
            <w:pPr>
              <w:jc w:val="center"/>
              <w:rPr>
                <w:rFonts w:hint="eastAsia" w:ascii="宋体" w:hAnsi="宋体" w:eastAsia="宋体" w:cs="宋体"/>
                <w:color w:val="000000"/>
                <w:szCs w:val="21"/>
              </w:rPr>
            </w:pPr>
            <w:r>
              <w:rPr>
                <w:rFonts w:hint="eastAsia" w:ascii="宋体" w:hAnsi="宋体" w:eastAsia="宋体" w:cs="宋体"/>
                <w:color w:val="000000"/>
                <w:szCs w:val="21"/>
              </w:rPr>
              <w:t>从事项目</w:t>
            </w:r>
          </w:p>
          <w:p w14:paraId="740D79C6">
            <w:pPr>
              <w:jc w:val="center"/>
              <w:rPr>
                <w:rFonts w:hint="eastAsia" w:ascii="宋体" w:hAnsi="宋体" w:eastAsia="宋体" w:cs="宋体"/>
                <w:color w:val="000000"/>
                <w:szCs w:val="21"/>
              </w:rPr>
            </w:pPr>
            <w:r>
              <w:rPr>
                <w:rFonts w:hint="eastAsia" w:ascii="宋体" w:hAnsi="宋体" w:eastAsia="宋体" w:cs="宋体"/>
                <w:color w:val="000000"/>
                <w:szCs w:val="21"/>
              </w:rPr>
              <w:t>经理年限</w:t>
            </w:r>
          </w:p>
        </w:tc>
        <w:tc>
          <w:tcPr>
            <w:tcW w:w="3160" w:type="dxa"/>
            <w:gridSpan w:val="2"/>
            <w:tcBorders>
              <w:bottom w:val="single" w:color="auto" w:sz="4" w:space="0"/>
            </w:tcBorders>
            <w:noWrap w:val="0"/>
            <w:vAlign w:val="center"/>
          </w:tcPr>
          <w:p w14:paraId="5A0BA538">
            <w:pPr>
              <w:jc w:val="center"/>
              <w:rPr>
                <w:rFonts w:hint="eastAsia" w:ascii="宋体" w:hAnsi="宋体" w:eastAsia="宋体" w:cs="宋体"/>
                <w:color w:val="000000"/>
                <w:szCs w:val="21"/>
              </w:rPr>
            </w:pPr>
          </w:p>
        </w:tc>
      </w:tr>
      <w:tr w14:paraId="5D3A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578" w:type="dxa"/>
            <w:noWrap w:val="0"/>
            <w:vAlign w:val="center"/>
          </w:tcPr>
          <w:p w14:paraId="5AF12B10">
            <w:pPr>
              <w:jc w:val="center"/>
              <w:rPr>
                <w:rFonts w:hint="eastAsia" w:ascii="宋体" w:hAnsi="宋体" w:eastAsia="宋体" w:cs="宋体"/>
                <w:color w:val="000000"/>
                <w:szCs w:val="21"/>
              </w:rPr>
            </w:pPr>
            <w:r>
              <w:rPr>
                <w:rFonts w:hint="eastAsia" w:ascii="宋体" w:hAnsi="宋体" w:eastAsia="宋体" w:cs="宋体"/>
                <w:color w:val="000000"/>
                <w:szCs w:val="21"/>
              </w:rPr>
              <w:t>项目经理</w:t>
            </w:r>
          </w:p>
          <w:p w14:paraId="6B001A0D">
            <w:pPr>
              <w:jc w:val="center"/>
              <w:rPr>
                <w:rFonts w:hint="eastAsia" w:ascii="宋体" w:hAnsi="宋体" w:eastAsia="宋体" w:cs="宋体"/>
                <w:color w:val="000000"/>
                <w:szCs w:val="21"/>
              </w:rPr>
            </w:pPr>
            <w:r>
              <w:rPr>
                <w:rFonts w:hint="eastAsia" w:ascii="宋体" w:hAnsi="宋体" w:eastAsia="宋体" w:cs="宋体"/>
                <w:color w:val="000000"/>
                <w:szCs w:val="21"/>
              </w:rPr>
              <w:t>证书证号</w:t>
            </w:r>
          </w:p>
        </w:tc>
        <w:tc>
          <w:tcPr>
            <w:tcW w:w="7898" w:type="dxa"/>
            <w:gridSpan w:val="5"/>
            <w:noWrap w:val="0"/>
            <w:vAlign w:val="center"/>
          </w:tcPr>
          <w:p w14:paraId="6A302C63">
            <w:pPr>
              <w:jc w:val="center"/>
              <w:rPr>
                <w:rFonts w:hint="eastAsia" w:ascii="宋体" w:hAnsi="宋体" w:eastAsia="宋体" w:cs="宋体"/>
                <w:color w:val="000000"/>
                <w:szCs w:val="21"/>
              </w:rPr>
            </w:pPr>
          </w:p>
        </w:tc>
      </w:tr>
      <w:tr w14:paraId="5F33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9476" w:type="dxa"/>
            <w:gridSpan w:val="6"/>
            <w:noWrap w:val="0"/>
            <w:vAlign w:val="center"/>
          </w:tcPr>
          <w:p w14:paraId="5AA2DD10">
            <w:pPr>
              <w:jc w:val="center"/>
              <w:rPr>
                <w:rFonts w:hint="eastAsia" w:ascii="宋体" w:hAnsi="宋体" w:eastAsia="宋体" w:cs="宋体"/>
                <w:color w:val="000000"/>
                <w:szCs w:val="21"/>
              </w:rPr>
            </w:pPr>
            <w:r>
              <w:rPr>
                <w:rFonts w:hint="eastAsia" w:ascii="宋体" w:hAnsi="宋体" w:eastAsia="宋体" w:cs="宋体"/>
                <w:color w:val="000000"/>
                <w:szCs w:val="21"/>
              </w:rPr>
              <w:t>已完成同类型工程项目情况</w:t>
            </w:r>
          </w:p>
        </w:tc>
      </w:tr>
      <w:tr w14:paraId="17C6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78" w:type="dxa"/>
            <w:noWrap w:val="0"/>
            <w:vAlign w:val="center"/>
          </w:tcPr>
          <w:p w14:paraId="0AF335FF">
            <w:pPr>
              <w:jc w:val="center"/>
              <w:rPr>
                <w:rFonts w:hint="eastAsia" w:ascii="宋体" w:hAnsi="宋体" w:eastAsia="宋体" w:cs="宋体"/>
                <w:color w:val="000000"/>
                <w:szCs w:val="21"/>
              </w:rPr>
            </w:pPr>
            <w:r>
              <w:rPr>
                <w:rFonts w:hint="eastAsia" w:ascii="宋体" w:hAnsi="宋体" w:eastAsia="宋体" w:cs="宋体"/>
                <w:color w:val="000000"/>
                <w:szCs w:val="21"/>
              </w:rPr>
              <w:t>建设单位</w:t>
            </w:r>
          </w:p>
        </w:tc>
        <w:tc>
          <w:tcPr>
            <w:tcW w:w="1579" w:type="dxa"/>
            <w:noWrap w:val="0"/>
            <w:vAlign w:val="center"/>
          </w:tcPr>
          <w:p w14:paraId="09FE3759">
            <w:pPr>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579" w:type="dxa"/>
            <w:noWrap w:val="0"/>
            <w:vAlign w:val="center"/>
          </w:tcPr>
          <w:p w14:paraId="1B15EE9F">
            <w:pPr>
              <w:jc w:val="center"/>
              <w:rPr>
                <w:rFonts w:hint="eastAsia" w:ascii="宋体" w:hAnsi="宋体" w:eastAsia="宋体" w:cs="宋体"/>
                <w:color w:val="000000"/>
                <w:szCs w:val="21"/>
              </w:rPr>
            </w:pPr>
            <w:r>
              <w:rPr>
                <w:rFonts w:hint="eastAsia" w:ascii="宋体" w:hAnsi="宋体" w:eastAsia="宋体" w:cs="宋体"/>
                <w:color w:val="000000"/>
                <w:szCs w:val="21"/>
              </w:rPr>
              <w:t>建设规模</w:t>
            </w:r>
          </w:p>
        </w:tc>
        <w:tc>
          <w:tcPr>
            <w:tcW w:w="1580" w:type="dxa"/>
            <w:noWrap w:val="0"/>
            <w:vAlign w:val="center"/>
          </w:tcPr>
          <w:p w14:paraId="765C6FF4">
            <w:pPr>
              <w:jc w:val="center"/>
              <w:rPr>
                <w:rFonts w:hint="eastAsia" w:ascii="宋体" w:hAnsi="宋体" w:eastAsia="宋体" w:cs="宋体"/>
                <w:color w:val="000000"/>
                <w:szCs w:val="21"/>
              </w:rPr>
            </w:pPr>
            <w:r>
              <w:rPr>
                <w:rFonts w:hint="eastAsia" w:ascii="宋体" w:hAnsi="宋体" w:eastAsia="宋体" w:cs="宋体"/>
                <w:color w:val="000000"/>
                <w:szCs w:val="21"/>
              </w:rPr>
              <w:t>开竣工日期</w:t>
            </w:r>
          </w:p>
        </w:tc>
        <w:tc>
          <w:tcPr>
            <w:tcW w:w="1580" w:type="dxa"/>
            <w:noWrap w:val="0"/>
            <w:vAlign w:val="center"/>
          </w:tcPr>
          <w:p w14:paraId="160610A6">
            <w:pPr>
              <w:jc w:val="center"/>
              <w:rPr>
                <w:rFonts w:hint="eastAsia" w:ascii="宋体" w:hAnsi="宋体" w:eastAsia="宋体" w:cs="宋体"/>
                <w:color w:val="000000"/>
                <w:szCs w:val="21"/>
              </w:rPr>
            </w:pPr>
            <w:r>
              <w:rPr>
                <w:rFonts w:hint="eastAsia" w:ascii="宋体" w:hAnsi="宋体" w:eastAsia="宋体" w:cs="宋体"/>
                <w:color w:val="000000"/>
                <w:szCs w:val="21"/>
              </w:rPr>
              <w:t>合同工期</w:t>
            </w:r>
          </w:p>
        </w:tc>
        <w:tc>
          <w:tcPr>
            <w:tcW w:w="1580" w:type="dxa"/>
            <w:noWrap w:val="0"/>
            <w:vAlign w:val="center"/>
          </w:tcPr>
          <w:p w14:paraId="4AF58B86">
            <w:pPr>
              <w:jc w:val="center"/>
              <w:rPr>
                <w:rFonts w:hint="eastAsia" w:ascii="宋体" w:hAnsi="宋体" w:eastAsia="宋体" w:cs="宋体"/>
                <w:color w:val="000000"/>
                <w:szCs w:val="21"/>
              </w:rPr>
            </w:pPr>
            <w:r>
              <w:rPr>
                <w:rFonts w:hint="eastAsia" w:ascii="宋体" w:hAnsi="宋体" w:eastAsia="宋体" w:cs="宋体"/>
                <w:color w:val="000000"/>
                <w:szCs w:val="21"/>
              </w:rPr>
              <w:t>工程质量</w:t>
            </w:r>
          </w:p>
        </w:tc>
      </w:tr>
      <w:tr w14:paraId="0184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78" w:type="dxa"/>
            <w:noWrap w:val="0"/>
            <w:vAlign w:val="center"/>
          </w:tcPr>
          <w:p w14:paraId="29305FBD">
            <w:pPr>
              <w:jc w:val="center"/>
              <w:rPr>
                <w:rFonts w:hint="eastAsia" w:ascii="宋体" w:hAnsi="宋体" w:eastAsia="宋体" w:cs="宋体"/>
                <w:color w:val="000000"/>
                <w:szCs w:val="21"/>
              </w:rPr>
            </w:pPr>
          </w:p>
        </w:tc>
        <w:tc>
          <w:tcPr>
            <w:tcW w:w="1579" w:type="dxa"/>
            <w:noWrap w:val="0"/>
            <w:vAlign w:val="center"/>
          </w:tcPr>
          <w:p w14:paraId="7F22B660">
            <w:pPr>
              <w:jc w:val="center"/>
              <w:rPr>
                <w:rFonts w:hint="eastAsia" w:ascii="宋体" w:hAnsi="宋体" w:eastAsia="宋体" w:cs="宋体"/>
                <w:color w:val="000000"/>
                <w:szCs w:val="21"/>
              </w:rPr>
            </w:pPr>
          </w:p>
        </w:tc>
        <w:tc>
          <w:tcPr>
            <w:tcW w:w="1579" w:type="dxa"/>
            <w:noWrap w:val="0"/>
            <w:vAlign w:val="center"/>
          </w:tcPr>
          <w:p w14:paraId="078C4C86">
            <w:pPr>
              <w:jc w:val="center"/>
              <w:rPr>
                <w:rFonts w:hint="eastAsia" w:ascii="宋体" w:hAnsi="宋体" w:eastAsia="宋体" w:cs="宋体"/>
                <w:color w:val="000000"/>
                <w:szCs w:val="21"/>
              </w:rPr>
            </w:pPr>
          </w:p>
        </w:tc>
        <w:tc>
          <w:tcPr>
            <w:tcW w:w="1580" w:type="dxa"/>
            <w:noWrap w:val="0"/>
            <w:vAlign w:val="center"/>
          </w:tcPr>
          <w:p w14:paraId="12E2A75C">
            <w:pPr>
              <w:jc w:val="center"/>
              <w:rPr>
                <w:rFonts w:hint="eastAsia" w:ascii="宋体" w:hAnsi="宋体" w:eastAsia="宋体" w:cs="宋体"/>
                <w:color w:val="000000"/>
                <w:szCs w:val="21"/>
              </w:rPr>
            </w:pPr>
          </w:p>
        </w:tc>
        <w:tc>
          <w:tcPr>
            <w:tcW w:w="1580" w:type="dxa"/>
            <w:noWrap w:val="0"/>
            <w:vAlign w:val="center"/>
          </w:tcPr>
          <w:p w14:paraId="5AD2AA92">
            <w:pPr>
              <w:jc w:val="center"/>
              <w:rPr>
                <w:rFonts w:hint="eastAsia" w:ascii="宋体" w:hAnsi="宋体" w:eastAsia="宋体" w:cs="宋体"/>
                <w:color w:val="000000"/>
                <w:szCs w:val="21"/>
              </w:rPr>
            </w:pPr>
          </w:p>
        </w:tc>
        <w:tc>
          <w:tcPr>
            <w:tcW w:w="1580" w:type="dxa"/>
            <w:noWrap w:val="0"/>
            <w:vAlign w:val="center"/>
          </w:tcPr>
          <w:p w14:paraId="6E3AAB79">
            <w:pPr>
              <w:jc w:val="center"/>
              <w:rPr>
                <w:rFonts w:hint="eastAsia" w:ascii="宋体" w:hAnsi="宋体" w:eastAsia="宋体" w:cs="宋体"/>
                <w:color w:val="000000"/>
                <w:szCs w:val="21"/>
              </w:rPr>
            </w:pPr>
          </w:p>
        </w:tc>
      </w:tr>
      <w:tr w14:paraId="5B63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78" w:type="dxa"/>
            <w:noWrap w:val="0"/>
            <w:vAlign w:val="center"/>
          </w:tcPr>
          <w:p w14:paraId="733808A6">
            <w:pPr>
              <w:jc w:val="center"/>
              <w:rPr>
                <w:rFonts w:hint="eastAsia" w:ascii="宋体" w:hAnsi="宋体" w:eastAsia="宋体" w:cs="宋体"/>
                <w:color w:val="000000"/>
                <w:szCs w:val="21"/>
              </w:rPr>
            </w:pPr>
          </w:p>
        </w:tc>
        <w:tc>
          <w:tcPr>
            <w:tcW w:w="1579" w:type="dxa"/>
            <w:noWrap w:val="0"/>
            <w:vAlign w:val="center"/>
          </w:tcPr>
          <w:p w14:paraId="531FB9E8">
            <w:pPr>
              <w:jc w:val="center"/>
              <w:rPr>
                <w:rFonts w:hint="eastAsia" w:ascii="宋体" w:hAnsi="宋体" w:eastAsia="宋体" w:cs="宋体"/>
                <w:color w:val="000000"/>
                <w:szCs w:val="21"/>
              </w:rPr>
            </w:pPr>
          </w:p>
        </w:tc>
        <w:tc>
          <w:tcPr>
            <w:tcW w:w="1579" w:type="dxa"/>
            <w:noWrap w:val="0"/>
            <w:vAlign w:val="center"/>
          </w:tcPr>
          <w:p w14:paraId="41833D73">
            <w:pPr>
              <w:jc w:val="center"/>
              <w:rPr>
                <w:rFonts w:hint="eastAsia" w:ascii="宋体" w:hAnsi="宋体" w:eastAsia="宋体" w:cs="宋体"/>
                <w:color w:val="000000"/>
                <w:szCs w:val="21"/>
              </w:rPr>
            </w:pPr>
          </w:p>
        </w:tc>
        <w:tc>
          <w:tcPr>
            <w:tcW w:w="1580" w:type="dxa"/>
            <w:noWrap w:val="0"/>
            <w:vAlign w:val="center"/>
          </w:tcPr>
          <w:p w14:paraId="693FA8A7">
            <w:pPr>
              <w:jc w:val="center"/>
              <w:rPr>
                <w:rFonts w:hint="eastAsia" w:ascii="宋体" w:hAnsi="宋体" w:eastAsia="宋体" w:cs="宋体"/>
                <w:color w:val="000000"/>
                <w:szCs w:val="21"/>
              </w:rPr>
            </w:pPr>
          </w:p>
        </w:tc>
        <w:tc>
          <w:tcPr>
            <w:tcW w:w="1580" w:type="dxa"/>
            <w:noWrap w:val="0"/>
            <w:vAlign w:val="center"/>
          </w:tcPr>
          <w:p w14:paraId="3E220DB9">
            <w:pPr>
              <w:jc w:val="center"/>
              <w:rPr>
                <w:rFonts w:hint="eastAsia" w:ascii="宋体" w:hAnsi="宋体" w:eastAsia="宋体" w:cs="宋体"/>
                <w:color w:val="000000"/>
                <w:szCs w:val="21"/>
              </w:rPr>
            </w:pPr>
          </w:p>
        </w:tc>
        <w:tc>
          <w:tcPr>
            <w:tcW w:w="1580" w:type="dxa"/>
            <w:noWrap w:val="0"/>
            <w:vAlign w:val="center"/>
          </w:tcPr>
          <w:p w14:paraId="2C97F377">
            <w:pPr>
              <w:jc w:val="center"/>
              <w:rPr>
                <w:rFonts w:hint="eastAsia" w:ascii="宋体" w:hAnsi="宋体" w:eastAsia="宋体" w:cs="宋体"/>
                <w:color w:val="000000"/>
                <w:szCs w:val="21"/>
              </w:rPr>
            </w:pPr>
          </w:p>
        </w:tc>
      </w:tr>
      <w:tr w14:paraId="0699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78" w:type="dxa"/>
            <w:noWrap w:val="0"/>
            <w:vAlign w:val="center"/>
          </w:tcPr>
          <w:p w14:paraId="4F69DAB2">
            <w:pPr>
              <w:jc w:val="center"/>
              <w:rPr>
                <w:rFonts w:hint="eastAsia" w:ascii="宋体" w:hAnsi="宋体" w:eastAsia="宋体" w:cs="宋体"/>
                <w:color w:val="000000"/>
                <w:szCs w:val="21"/>
              </w:rPr>
            </w:pPr>
          </w:p>
        </w:tc>
        <w:tc>
          <w:tcPr>
            <w:tcW w:w="1579" w:type="dxa"/>
            <w:noWrap w:val="0"/>
            <w:vAlign w:val="center"/>
          </w:tcPr>
          <w:p w14:paraId="08F350BC">
            <w:pPr>
              <w:jc w:val="center"/>
              <w:rPr>
                <w:rFonts w:hint="eastAsia" w:ascii="宋体" w:hAnsi="宋体" w:eastAsia="宋体" w:cs="宋体"/>
                <w:color w:val="000000"/>
                <w:szCs w:val="21"/>
              </w:rPr>
            </w:pPr>
          </w:p>
        </w:tc>
        <w:tc>
          <w:tcPr>
            <w:tcW w:w="1579" w:type="dxa"/>
            <w:noWrap w:val="0"/>
            <w:vAlign w:val="center"/>
          </w:tcPr>
          <w:p w14:paraId="16B0A82C">
            <w:pPr>
              <w:jc w:val="center"/>
              <w:rPr>
                <w:rFonts w:hint="eastAsia" w:ascii="宋体" w:hAnsi="宋体" w:eastAsia="宋体" w:cs="宋体"/>
                <w:color w:val="000000"/>
                <w:szCs w:val="21"/>
              </w:rPr>
            </w:pPr>
          </w:p>
        </w:tc>
        <w:tc>
          <w:tcPr>
            <w:tcW w:w="1580" w:type="dxa"/>
            <w:noWrap w:val="0"/>
            <w:vAlign w:val="center"/>
          </w:tcPr>
          <w:p w14:paraId="5F771B3C">
            <w:pPr>
              <w:jc w:val="center"/>
              <w:rPr>
                <w:rFonts w:hint="eastAsia" w:ascii="宋体" w:hAnsi="宋体" w:eastAsia="宋体" w:cs="宋体"/>
                <w:color w:val="000000"/>
                <w:szCs w:val="21"/>
              </w:rPr>
            </w:pPr>
          </w:p>
        </w:tc>
        <w:tc>
          <w:tcPr>
            <w:tcW w:w="1580" w:type="dxa"/>
            <w:noWrap w:val="0"/>
            <w:vAlign w:val="center"/>
          </w:tcPr>
          <w:p w14:paraId="01F2B7D7">
            <w:pPr>
              <w:jc w:val="center"/>
              <w:rPr>
                <w:rFonts w:hint="eastAsia" w:ascii="宋体" w:hAnsi="宋体" w:eastAsia="宋体" w:cs="宋体"/>
                <w:color w:val="000000"/>
                <w:szCs w:val="21"/>
              </w:rPr>
            </w:pPr>
          </w:p>
        </w:tc>
        <w:tc>
          <w:tcPr>
            <w:tcW w:w="1580" w:type="dxa"/>
            <w:noWrap w:val="0"/>
            <w:vAlign w:val="center"/>
          </w:tcPr>
          <w:p w14:paraId="7DC315B9">
            <w:pPr>
              <w:jc w:val="center"/>
              <w:rPr>
                <w:rFonts w:hint="eastAsia" w:ascii="宋体" w:hAnsi="宋体" w:eastAsia="宋体" w:cs="宋体"/>
                <w:color w:val="000000"/>
                <w:szCs w:val="21"/>
              </w:rPr>
            </w:pPr>
          </w:p>
        </w:tc>
      </w:tr>
    </w:tbl>
    <w:p w14:paraId="619E13A7">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color w:val="000000"/>
          <w:szCs w:val="21"/>
          <w:lang w:val="zh-CN"/>
        </w:rPr>
      </w:pPr>
      <w:r>
        <w:rPr>
          <w:rFonts w:hint="eastAsia" w:ascii="宋体" w:hAnsi="宋体" w:eastAsia="宋体" w:cs="宋体"/>
          <w:color w:val="000000"/>
          <w:szCs w:val="21"/>
          <w:lang w:val="zh-CN"/>
        </w:rPr>
        <w:t>说明：后附相关人员证明材料影印件。</w:t>
      </w:r>
    </w:p>
    <w:p w14:paraId="41F5C478">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0117E5A1">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p>
    <w:p w14:paraId="77C0BC36">
      <w:pPr>
        <w:pStyle w:val="41"/>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（三）项目技术负责人简历表</w:t>
      </w:r>
    </w:p>
    <w:tbl>
      <w:tblPr>
        <w:tblStyle w:val="21"/>
        <w:tblW w:w="9292"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65"/>
        <w:gridCol w:w="210"/>
        <w:gridCol w:w="773"/>
        <w:gridCol w:w="1130"/>
        <w:gridCol w:w="420"/>
        <w:gridCol w:w="1012"/>
        <w:gridCol w:w="536"/>
        <w:gridCol w:w="930"/>
        <w:gridCol w:w="41"/>
        <w:gridCol w:w="577"/>
        <w:gridCol w:w="466"/>
        <w:gridCol w:w="1084"/>
      </w:tblGrid>
      <w:tr w14:paraId="61C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8" w:type="dxa"/>
            <w:noWrap w:val="0"/>
            <w:vAlign w:val="center"/>
          </w:tcPr>
          <w:p w14:paraId="7B24E5F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548" w:type="dxa"/>
            <w:gridSpan w:val="3"/>
            <w:noWrap w:val="0"/>
            <w:vAlign w:val="center"/>
          </w:tcPr>
          <w:p w14:paraId="2461C3B3">
            <w:pPr>
              <w:spacing w:line="360" w:lineRule="auto"/>
              <w:jc w:val="center"/>
              <w:rPr>
                <w:rFonts w:hint="eastAsia" w:ascii="宋体" w:hAnsi="宋体" w:eastAsia="宋体" w:cs="宋体"/>
                <w:color w:val="auto"/>
                <w:szCs w:val="21"/>
              </w:rPr>
            </w:pPr>
          </w:p>
        </w:tc>
        <w:tc>
          <w:tcPr>
            <w:tcW w:w="1550" w:type="dxa"/>
            <w:gridSpan w:val="2"/>
            <w:noWrap w:val="0"/>
            <w:vAlign w:val="center"/>
          </w:tcPr>
          <w:p w14:paraId="4D5821D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性别</w:t>
            </w:r>
          </w:p>
        </w:tc>
        <w:tc>
          <w:tcPr>
            <w:tcW w:w="1548" w:type="dxa"/>
            <w:gridSpan w:val="2"/>
            <w:noWrap w:val="0"/>
            <w:vAlign w:val="center"/>
          </w:tcPr>
          <w:p w14:paraId="30CE05FC">
            <w:pPr>
              <w:spacing w:line="360" w:lineRule="auto"/>
              <w:jc w:val="center"/>
              <w:rPr>
                <w:rFonts w:hint="eastAsia" w:ascii="宋体" w:hAnsi="宋体" w:eastAsia="宋体" w:cs="宋体"/>
                <w:color w:val="auto"/>
                <w:szCs w:val="21"/>
              </w:rPr>
            </w:pPr>
          </w:p>
        </w:tc>
        <w:tc>
          <w:tcPr>
            <w:tcW w:w="1548" w:type="dxa"/>
            <w:gridSpan w:val="3"/>
            <w:noWrap w:val="0"/>
            <w:vAlign w:val="center"/>
          </w:tcPr>
          <w:p w14:paraId="678177F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1550" w:type="dxa"/>
            <w:gridSpan w:val="2"/>
            <w:noWrap w:val="0"/>
            <w:vAlign w:val="center"/>
          </w:tcPr>
          <w:p w14:paraId="6E4CC646">
            <w:pPr>
              <w:spacing w:line="360" w:lineRule="auto"/>
              <w:jc w:val="center"/>
              <w:rPr>
                <w:rFonts w:hint="eastAsia" w:ascii="宋体" w:hAnsi="宋体" w:eastAsia="宋体" w:cs="宋体"/>
                <w:color w:val="auto"/>
                <w:szCs w:val="21"/>
              </w:rPr>
            </w:pPr>
          </w:p>
        </w:tc>
      </w:tr>
      <w:tr w14:paraId="2167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8" w:type="dxa"/>
            <w:noWrap w:val="0"/>
            <w:vAlign w:val="center"/>
          </w:tcPr>
          <w:p w14:paraId="211A50F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548" w:type="dxa"/>
            <w:gridSpan w:val="3"/>
            <w:noWrap w:val="0"/>
            <w:vAlign w:val="center"/>
          </w:tcPr>
          <w:p w14:paraId="04B91A01">
            <w:pPr>
              <w:spacing w:line="360" w:lineRule="auto"/>
              <w:jc w:val="center"/>
              <w:rPr>
                <w:rFonts w:hint="eastAsia" w:ascii="宋体" w:hAnsi="宋体" w:eastAsia="宋体" w:cs="宋体"/>
                <w:color w:val="auto"/>
                <w:szCs w:val="21"/>
              </w:rPr>
            </w:pPr>
          </w:p>
        </w:tc>
        <w:tc>
          <w:tcPr>
            <w:tcW w:w="1550" w:type="dxa"/>
            <w:gridSpan w:val="2"/>
            <w:noWrap w:val="0"/>
            <w:vAlign w:val="center"/>
          </w:tcPr>
          <w:p w14:paraId="45E9CE4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1548" w:type="dxa"/>
            <w:gridSpan w:val="2"/>
            <w:noWrap w:val="0"/>
            <w:vAlign w:val="center"/>
          </w:tcPr>
          <w:p w14:paraId="53E0B2EF">
            <w:pPr>
              <w:spacing w:line="360" w:lineRule="auto"/>
              <w:jc w:val="center"/>
              <w:rPr>
                <w:rFonts w:hint="eastAsia" w:ascii="宋体" w:hAnsi="宋体" w:eastAsia="宋体" w:cs="宋体"/>
                <w:color w:val="auto"/>
                <w:szCs w:val="21"/>
              </w:rPr>
            </w:pPr>
          </w:p>
        </w:tc>
        <w:tc>
          <w:tcPr>
            <w:tcW w:w="1548" w:type="dxa"/>
            <w:gridSpan w:val="3"/>
            <w:noWrap w:val="0"/>
            <w:vAlign w:val="center"/>
          </w:tcPr>
          <w:p w14:paraId="52652AB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1550" w:type="dxa"/>
            <w:gridSpan w:val="2"/>
            <w:noWrap w:val="0"/>
            <w:vAlign w:val="center"/>
          </w:tcPr>
          <w:p w14:paraId="60B54FA2">
            <w:pPr>
              <w:spacing w:line="360" w:lineRule="auto"/>
              <w:jc w:val="center"/>
              <w:rPr>
                <w:rFonts w:hint="eastAsia" w:ascii="宋体" w:hAnsi="宋体" w:eastAsia="宋体" w:cs="宋体"/>
                <w:color w:val="auto"/>
                <w:szCs w:val="21"/>
              </w:rPr>
            </w:pPr>
          </w:p>
        </w:tc>
      </w:tr>
      <w:tr w14:paraId="27C4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3"/>
            <w:noWrap w:val="0"/>
            <w:vAlign w:val="center"/>
          </w:tcPr>
          <w:p w14:paraId="25C56EF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参加工作时间</w:t>
            </w:r>
          </w:p>
        </w:tc>
        <w:tc>
          <w:tcPr>
            <w:tcW w:w="2323" w:type="dxa"/>
            <w:gridSpan w:val="3"/>
            <w:noWrap w:val="0"/>
            <w:vAlign w:val="center"/>
          </w:tcPr>
          <w:p w14:paraId="2F7A50AB">
            <w:pPr>
              <w:spacing w:line="360" w:lineRule="auto"/>
              <w:jc w:val="center"/>
              <w:rPr>
                <w:rFonts w:hint="eastAsia" w:ascii="宋体" w:hAnsi="宋体" w:eastAsia="宋体" w:cs="宋体"/>
                <w:color w:val="auto"/>
                <w:szCs w:val="21"/>
              </w:rPr>
            </w:pPr>
          </w:p>
        </w:tc>
        <w:tc>
          <w:tcPr>
            <w:tcW w:w="2519" w:type="dxa"/>
            <w:gridSpan w:val="4"/>
            <w:noWrap w:val="0"/>
            <w:vAlign w:val="center"/>
          </w:tcPr>
          <w:p w14:paraId="2410F1C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担任技术负责人年限</w:t>
            </w:r>
          </w:p>
        </w:tc>
        <w:tc>
          <w:tcPr>
            <w:tcW w:w="2127" w:type="dxa"/>
            <w:gridSpan w:val="3"/>
            <w:noWrap w:val="0"/>
            <w:vAlign w:val="center"/>
          </w:tcPr>
          <w:p w14:paraId="7718FBDE">
            <w:pPr>
              <w:spacing w:line="360" w:lineRule="auto"/>
              <w:jc w:val="center"/>
              <w:rPr>
                <w:rFonts w:hint="eastAsia" w:ascii="宋体" w:hAnsi="宋体" w:eastAsia="宋体" w:cs="宋体"/>
                <w:color w:val="auto"/>
                <w:szCs w:val="21"/>
              </w:rPr>
            </w:pPr>
          </w:p>
        </w:tc>
      </w:tr>
      <w:tr w14:paraId="2030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92" w:type="dxa"/>
            <w:gridSpan w:val="13"/>
            <w:noWrap w:val="0"/>
            <w:vAlign w:val="center"/>
          </w:tcPr>
          <w:p w14:paraId="0DBEEB2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在建和近</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年已完工程项目情况</w:t>
            </w:r>
          </w:p>
        </w:tc>
      </w:tr>
      <w:tr w14:paraId="0C76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113" w:type="dxa"/>
            <w:gridSpan w:val="2"/>
            <w:noWrap w:val="0"/>
            <w:vAlign w:val="center"/>
          </w:tcPr>
          <w:p w14:paraId="6BB9D60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建设单位</w:t>
            </w:r>
          </w:p>
        </w:tc>
        <w:tc>
          <w:tcPr>
            <w:tcW w:w="2113" w:type="dxa"/>
            <w:gridSpan w:val="3"/>
            <w:noWrap w:val="0"/>
            <w:vAlign w:val="center"/>
          </w:tcPr>
          <w:p w14:paraId="2828DBF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1432" w:type="dxa"/>
            <w:gridSpan w:val="2"/>
            <w:noWrap w:val="0"/>
            <w:vAlign w:val="center"/>
          </w:tcPr>
          <w:p w14:paraId="7EC4B82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建设规模</w:t>
            </w:r>
          </w:p>
        </w:tc>
        <w:tc>
          <w:tcPr>
            <w:tcW w:w="1466" w:type="dxa"/>
            <w:gridSpan w:val="2"/>
            <w:noWrap w:val="0"/>
            <w:vAlign w:val="center"/>
          </w:tcPr>
          <w:p w14:paraId="3758A43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开、竣工</w:t>
            </w:r>
          </w:p>
          <w:p w14:paraId="621DB63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日  期</w:t>
            </w:r>
          </w:p>
        </w:tc>
        <w:tc>
          <w:tcPr>
            <w:tcW w:w="1084" w:type="dxa"/>
            <w:gridSpan w:val="3"/>
            <w:noWrap w:val="0"/>
            <w:vAlign w:val="center"/>
          </w:tcPr>
          <w:p w14:paraId="1CF626C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在建或已 完</w:t>
            </w:r>
          </w:p>
        </w:tc>
        <w:tc>
          <w:tcPr>
            <w:tcW w:w="1084" w:type="dxa"/>
            <w:noWrap w:val="0"/>
            <w:vAlign w:val="center"/>
          </w:tcPr>
          <w:p w14:paraId="57F2043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工程   质量</w:t>
            </w:r>
          </w:p>
        </w:tc>
      </w:tr>
      <w:tr w14:paraId="7ACC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noWrap w:val="0"/>
            <w:vAlign w:val="center"/>
          </w:tcPr>
          <w:p w14:paraId="5B298E1B">
            <w:pPr>
              <w:spacing w:line="360" w:lineRule="auto"/>
              <w:jc w:val="center"/>
              <w:rPr>
                <w:rFonts w:hint="eastAsia" w:ascii="宋体" w:hAnsi="宋体" w:eastAsia="宋体" w:cs="宋体"/>
                <w:color w:val="auto"/>
                <w:szCs w:val="21"/>
              </w:rPr>
            </w:pPr>
          </w:p>
        </w:tc>
        <w:tc>
          <w:tcPr>
            <w:tcW w:w="2113" w:type="dxa"/>
            <w:gridSpan w:val="3"/>
            <w:noWrap w:val="0"/>
            <w:vAlign w:val="center"/>
          </w:tcPr>
          <w:p w14:paraId="0174CD5F">
            <w:pPr>
              <w:spacing w:line="360" w:lineRule="auto"/>
              <w:jc w:val="center"/>
              <w:rPr>
                <w:rFonts w:hint="eastAsia" w:ascii="宋体" w:hAnsi="宋体" w:eastAsia="宋体" w:cs="宋体"/>
                <w:color w:val="auto"/>
                <w:szCs w:val="21"/>
              </w:rPr>
            </w:pPr>
          </w:p>
        </w:tc>
        <w:tc>
          <w:tcPr>
            <w:tcW w:w="1432" w:type="dxa"/>
            <w:gridSpan w:val="2"/>
            <w:noWrap w:val="0"/>
            <w:vAlign w:val="center"/>
          </w:tcPr>
          <w:p w14:paraId="5F6C6A7C">
            <w:pPr>
              <w:spacing w:line="360" w:lineRule="auto"/>
              <w:jc w:val="center"/>
              <w:rPr>
                <w:rFonts w:hint="eastAsia" w:ascii="宋体" w:hAnsi="宋体" w:eastAsia="宋体" w:cs="宋体"/>
                <w:color w:val="auto"/>
                <w:szCs w:val="21"/>
              </w:rPr>
            </w:pPr>
          </w:p>
        </w:tc>
        <w:tc>
          <w:tcPr>
            <w:tcW w:w="1466" w:type="dxa"/>
            <w:gridSpan w:val="2"/>
            <w:noWrap w:val="0"/>
            <w:vAlign w:val="center"/>
          </w:tcPr>
          <w:p w14:paraId="1F1980E3">
            <w:pPr>
              <w:spacing w:line="360" w:lineRule="auto"/>
              <w:jc w:val="center"/>
              <w:rPr>
                <w:rFonts w:hint="eastAsia" w:ascii="宋体" w:hAnsi="宋体" w:eastAsia="宋体" w:cs="宋体"/>
                <w:color w:val="auto"/>
                <w:szCs w:val="21"/>
              </w:rPr>
            </w:pPr>
          </w:p>
        </w:tc>
        <w:tc>
          <w:tcPr>
            <w:tcW w:w="1084" w:type="dxa"/>
            <w:gridSpan w:val="3"/>
            <w:noWrap w:val="0"/>
            <w:vAlign w:val="center"/>
          </w:tcPr>
          <w:p w14:paraId="6B9A05C4">
            <w:pPr>
              <w:spacing w:line="360" w:lineRule="auto"/>
              <w:jc w:val="center"/>
              <w:rPr>
                <w:rFonts w:hint="eastAsia" w:ascii="宋体" w:hAnsi="宋体" w:eastAsia="宋体" w:cs="宋体"/>
                <w:color w:val="auto"/>
                <w:szCs w:val="21"/>
              </w:rPr>
            </w:pPr>
          </w:p>
        </w:tc>
        <w:tc>
          <w:tcPr>
            <w:tcW w:w="1084" w:type="dxa"/>
            <w:noWrap w:val="0"/>
            <w:vAlign w:val="center"/>
          </w:tcPr>
          <w:p w14:paraId="7C231E88">
            <w:pPr>
              <w:spacing w:line="360" w:lineRule="auto"/>
              <w:jc w:val="center"/>
              <w:rPr>
                <w:rFonts w:hint="eastAsia" w:ascii="宋体" w:hAnsi="宋体" w:eastAsia="宋体" w:cs="宋体"/>
                <w:color w:val="auto"/>
                <w:szCs w:val="21"/>
              </w:rPr>
            </w:pPr>
          </w:p>
        </w:tc>
      </w:tr>
      <w:tr w14:paraId="182D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noWrap w:val="0"/>
            <w:vAlign w:val="center"/>
          </w:tcPr>
          <w:p w14:paraId="26DBDA08">
            <w:pPr>
              <w:spacing w:line="360" w:lineRule="auto"/>
              <w:jc w:val="center"/>
              <w:rPr>
                <w:rFonts w:hint="eastAsia" w:ascii="宋体" w:hAnsi="宋体" w:eastAsia="宋体" w:cs="宋体"/>
                <w:color w:val="auto"/>
                <w:szCs w:val="21"/>
              </w:rPr>
            </w:pPr>
          </w:p>
        </w:tc>
        <w:tc>
          <w:tcPr>
            <w:tcW w:w="2113" w:type="dxa"/>
            <w:gridSpan w:val="3"/>
            <w:noWrap w:val="0"/>
            <w:vAlign w:val="center"/>
          </w:tcPr>
          <w:p w14:paraId="646F0E7F">
            <w:pPr>
              <w:spacing w:line="360" w:lineRule="auto"/>
              <w:jc w:val="center"/>
              <w:rPr>
                <w:rFonts w:hint="eastAsia" w:ascii="宋体" w:hAnsi="宋体" w:eastAsia="宋体" w:cs="宋体"/>
                <w:color w:val="auto"/>
                <w:szCs w:val="21"/>
              </w:rPr>
            </w:pPr>
          </w:p>
        </w:tc>
        <w:tc>
          <w:tcPr>
            <w:tcW w:w="1432" w:type="dxa"/>
            <w:gridSpan w:val="2"/>
            <w:noWrap w:val="0"/>
            <w:vAlign w:val="center"/>
          </w:tcPr>
          <w:p w14:paraId="74A946C2">
            <w:pPr>
              <w:spacing w:line="360" w:lineRule="auto"/>
              <w:jc w:val="center"/>
              <w:rPr>
                <w:rFonts w:hint="eastAsia" w:ascii="宋体" w:hAnsi="宋体" w:eastAsia="宋体" w:cs="宋体"/>
                <w:color w:val="auto"/>
                <w:szCs w:val="21"/>
              </w:rPr>
            </w:pPr>
          </w:p>
        </w:tc>
        <w:tc>
          <w:tcPr>
            <w:tcW w:w="1466" w:type="dxa"/>
            <w:gridSpan w:val="2"/>
            <w:noWrap w:val="0"/>
            <w:vAlign w:val="center"/>
          </w:tcPr>
          <w:p w14:paraId="7F1EAC19">
            <w:pPr>
              <w:spacing w:line="360" w:lineRule="auto"/>
              <w:jc w:val="center"/>
              <w:rPr>
                <w:rFonts w:hint="eastAsia" w:ascii="宋体" w:hAnsi="宋体" w:eastAsia="宋体" w:cs="宋体"/>
                <w:color w:val="auto"/>
                <w:szCs w:val="21"/>
              </w:rPr>
            </w:pPr>
          </w:p>
        </w:tc>
        <w:tc>
          <w:tcPr>
            <w:tcW w:w="1084" w:type="dxa"/>
            <w:gridSpan w:val="3"/>
            <w:noWrap w:val="0"/>
            <w:vAlign w:val="center"/>
          </w:tcPr>
          <w:p w14:paraId="780F2A15">
            <w:pPr>
              <w:spacing w:line="360" w:lineRule="auto"/>
              <w:jc w:val="center"/>
              <w:rPr>
                <w:rFonts w:hint="eastAsia" w:ascii="宋体" w:hAnsi="宋体" w:eastAsia="宋体" w:cs="宋体"/>
                <w:color w:val="auto"/>
                <w:szCs w:val="21"/>
              </w:rPr>
            </w:pPr>
          </w:p>
        </w:tc>
        <w:tc>
          <w:tcPr>
            <w:tcW w:w="1084" w:type="dxa"/>
            <w:noWrap w:val="0"/>
            <w:vAlign w:val="center"/>
          </w:tcPr>
          <w:p w14:paraId="2EFA199F">
            <w:pPr>
              <w:spacing w:line="360" w:lineRule="auto"/>
              <w:jc w:val="center"/>
              <w:rPr>
                <w:rFonts w:hint="eastAsia" w:ascii="宋体" w:hAnsi="宋体" w:eastAsia="宋体" w:cs="宋体"/>
                <w:color w:val="auto"/>
                <w:szCs w:val="21"/>
              </w:rPr>
            </w:pPr>
          </w:p>
        </w:tc>
      </w:tr>
      <w:tr w14:paraId="472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noWrap w:val="0"/>
            <w:vAlign w:val="center"/>
          </w:tcPr>
          <w:p w14:paraId="680F3D35">
            <w:pPr>
              <w:spacing w:line="360" w:lineRule="auto"/>
              <w:jc w:val="center"/>
              <w:rPr>
                <w:rFonts w:hint="eastAsia" w:ascii="宋体" w:hAnsi="宋体" w:eastAsia="宋体" w:cs="宋体"/>
                <w:color w:val="auto"/>
                <w:szCs w:val="21"/>
              </w:rPr>
            </w:pPr>
          </w:p>
        </w:tc>
        <w:tc>
          <w:tcPr>
            <w:tcW w:w="2113" w:type="dxa"/>
            <w:gridSpan w:val="3"/>
            <w:noWrap w:val="0"/>
            <w:vAlign w:val="center"/>
          </w:tcPr>
          <w:p w14:paraId="450C578F">
            <w:pPr>
              <w:spacing w:line="360" w:lineRule="auto"/>
              <w:jc w:val="center"/>
              <w:rPr>
                <w:rFonts w:hint="eastAsia" w:ascii="宋体" w:hAnsi="宋体" w:eastAsia="宋体" w:cs="宋体"/>
                <w:color w:val="auto"/>
                <w:szCs w:val="21"/>
              </w:rPr>
            </w:pPr>
          </w:p>
        </w:tc>
        <w:tc>
          <w:tcPr>
            <w:tcW w:w="1432" w:type="dxa"/>
            <w:gridSpan w:val="2"/>
            <w:noWrap w:val="0"/>
            <w:vAlign w:val="center"/>
          </w:tcPr>
          <w:p w14:paraId="3050EC6F">
            <w:pPr>
              <w:spacing w:line="360" w:lineRule="auto"/>
              <w:jc w:val="center"/>
              <w:rPr>
                <w:rFonts w:hint="eastAsia" w:ascii="宋体" w:hAnsi="宋体" w:eastAsia="宋体" w:cs="宋体"/>
                <w:color w:val="auto"/>
                <w:szCs w:val="21"/>
              </w:rPr>
            </w:pPr>
          </w:p>
        </w:tc>
        <w:tc>
          <w:tcPr>
            <w:tcW w:w="1466" w:type="dxa"/>
            <w:gridSpan w:val="2"/>
            <w:noWrap w:val="0"/>
            <w:vAlign w:val="center"/>
          </w:tcPr>
          <w:p w14:paraId="38D06D22">
            <w:pPr>
              <w:spacing w:line="360" w:lineRule="auto"/>
              <w:jc w:val="center"/>
              <w:rPr>
                <w:rFonts w:hint="eastAsia" w:ascii="宋体" w:hAnsi="宋体" w:eastAsia="宋体" w:cs="宋体"/>
                <w:color w:val="auto"/>
                <w:szCs w:val="21"/>
              </w:rPr>
            </w:pPr>
          </w:p>
        </w:tc>
        <w:tc>
          <w:tcPr>
            <w:tcW w:w="1084" w:type="dxa"/>
            <w:gridSpan w:val="3"/>
            <w:noWrap w:val="0"/>
            <w:vAlign w:val="center"/>
          </w:tcPr>
          <w:p w14:paraId="12580944">
            <w:pPr>
              <w:spacing w:line="360" w:lineRule="auto"/>
              <w:jc w:val="center"/>
              <w:rPr>
                <w:rFonts w:hint="eastAsia" w:ascii="宋体" w:hAnsi="宋体" w:eastAsia="宋体" w:cs="宋体"/>
                <w:color w:val="auto"/>
                <w:szCs w:val="21"/>
              </w:rPr>
            </w:pPr>
          </w:p>
        </w:tc>
        <w:tc>
          <w:tcPr>
            <w:tcW w:w="1084" w:type="dxa"/>
            <w:noWrap w:val="0"/>
            <w:vAlign w:val="center"/>
          </w:tcPr>
          <w:p w14:paraId="7EAA181D">
            <w:pPr>
              <w:spacing w:line="360" w:lineRule="auto"/>
              <w:jc w:val="center"/>
              <w:rPr>
                <w:rFonts w:hint="eastAsia" w:ascii="宋体" w:hAnsi="宋体" w:eastAsia="宋体" w:cs="宋体"/>
                <w:color w:val="auto"/>
                <w:szCs w:val="21"/>
              </w:rPr>
            </w:pPr>
          </w:p>
        </w:tc>
      </w:tr>
    </w:tbl>
    <w:p w14:paraId="68AE6BC3">
      <w:pPr>
        <w:pStyle w:val="11"/>
        <w:spacing w:before="205" w:line="219" w:lineRule="auto"/>
        <w:ind w:left="517"/>
        <w:rPr>
          <w:rFonts w:hint="eastAsia" w:ascii="宋体" w:hAnsi="宋体" w:eastAsia="宋体" w:cs="宋体"/>
          <w:sz w:val="20"/>
          <w:szCs w:val="20"/>
        </w:rPr>
        <w:sectPr>
          <w:footerReference r:id="rId8" w:type="default"/>
          <w:pgSz w:w="11911" w:h="16838"/>
          <w:pgMar w:top="1134" w:right="1304" w:bottom="1134" w:left="1417" w:header="0" w:footer="1088" w:gutter="0"/>
          <w:pgNumType w:fmt="decimal"/>
          <w:cols w:space="0" w:num="1"/>
          <w:rtlGutter w:val="0"/>
          <w:docGrid w:linePitch="0" w:charSpace="0"/>
        </w:sectPr>
      </w:pPr>
      <w:r>
        <w:rPr>
          <w:rFonts w:hint="eastAsia" w:ascii="宋体" w:hAnsi="宋体" w:eastAsia="宋体" w:cs="宋体"/>
          <w:color w:val="000000"/>
          <w:kern w:val="2"/>
          <w:sz w:val="21"/>
          <w:szCs w:val="21"/>
          <w:lang w:val="zh-CN" w:eastAsia="zh-CN" w:bidi="ar-SA"/>
        </w:rPr>
        <w:t>说明：后附相关人员证明材料影印件。</w:t>
      </w:r>
    </w:p>
    <w:p w14:paraId="261CA95E">
      <w:pPr>
        <w:keepNext w:val="0"/>
        <w:keepLines w:val="0"/>
        <w:pageBreakBefore w:val="0"/>
        <w:widowControl w:val="0"/>
        <w:kinsoku/>
        <w:wordWrap/>
        <w:overflowPunct/>
        <w:topLinePunct w:val="0"/>
        <w:autoSpaceDE/>
        <w:autoSpaceDN/>
        <w:bidi w:val="0"/>
        <w:adjustRightInd/>
        <w:snapToGrid/>
        <w:spacing w:line="280" w:lineRule="exact"/>
        <w:ind w:right="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磋商供应商类似合同案例</w:t>
      </w:r>
    </w:p>
    <w:p w14:paraId="2FABDEE4">
      <w:pPr>
        <w:pStyle w:val="10"/>
        <w:rPr>
          <w:rFonts w:hint="eastAsia" w:ascii="宋体" w:hAnsi="宋体" w:eastAsia="宋体" w:cs="宋体"/>
          <w:lang w:val="en-US" w:eastAsia="zh-CN"/>
        </w:rPr>
      </w:pPr>
    </w:p>
    <w:p w14:paraId="2F800FCC">
      <w:pPr>
        <w:spacing w:before="0" w:line="420" w:lineRule="exact"/>
        <w:ind w:right="0" w:firstLine="2168" w:firstLineChars="900"/>
        <w:jc w:val="left"/>
        <w:rPr>
          <w:rFonts w:hint="eastAsia" w:ascii="宋体" w:hAnsi="宋体" w:eastAsia="宋体" w:cs="宋体"/>
          <w:b/>
          <w:sz w:val="24"/>
        </w:rPr>
      </w:pPr>
      <w:r>
        <w:rPr>
          <w:rFonts w:hint="eastAsia" w:ascii="宋体" w:hAnsi="宋体" w:eastAsia="宋体" w:cs="宋体"/>
          <w:b/>
          <w:sz w:val="24"/>
        </w:rPr>
        <w:t>磋商供应商类似合同案例情况一览表</w:t>
      </w:r>
    </w:p>
    <w:p w14:paraId="6602A081">
      <w:pPr>
        <w:pStyle w:val="6"/>
        <w:keepNext/>
        <w:keepLines/>
        <w:pageBreakBefore w:val="0"/>
        <w:widowControl w:val="0"/>
        <w:numPr>
          <w:ilvl w:val="0"/>
          <w:numId w:val="0"/>
        </w:numPr>
        <w:kinsoku/>
        <w:wordWrap/>
        <w:overflowPunct/>
        <w:topLinePunct w:val="0"/>
        <w:autoSpaceDE/>
        <w:autoSpaceDN/>
        <w:bidi w:val="0"/>
        <w:adjustRightInd w:val="0"/>
        <w:snapToGrid/>
        <w:spacing w:before="0" w:after="0" w:line="320" w:lineRule="exact"/>
        <w:textAlignment w:val="baseline"/>
        <w:outlineLvl w:val="9"/>
        <w:rPr>
          <w:rFonts w:hint="eastAsia" w:ascii="宋体" w:hAnsi="宋体" w:eastAsia="宋体" w:cs="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37"/>
        <w:gridCol w:w="1014"/>
        <w:gridCol w:w="1321"/>
        <w:gridCol w:w="1167"/>
        <w:gridCol w:w="1167"/>
        <w:gridCol w:w="1168"/>
      </w:tblGrid>
      <w:tr w14:paraId="1E12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noWrap w:val="0"/>
            <w:vAlign w:val="center"/>
          </w:tcPr>
          <w:p w14:paraId="48151FC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637" w:type="dxa"/>
            <w:noWrap w:val="0"/>
            <w:vAlign w:val="center"/>
          </w:tcPr>
          <w:p w14:paraId="068019C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合同名称</w:t>
            </w:r>
          </w:p>
        </w:tc>
        <w:tc>
          <w:tcPr>
            <w:tcW w:w="1014" w:type="dxa"/>
            <w:noWrap w:val="0"/>
            <w:vAlign w:val="center"/>
          </w:tcPr>
          <w:p w14:paraId="1AA262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施工单位</w:t>
            </w:r>
          </w:p>
        </w:tc>
        <w:tc>
          <w:tcPr>
            <w:tcW w:w="1321" w:type="dxa"/>
            <w:noWrap w:val="0"/>
            <w:vAlign w:val="center"/>
          </w:tcPr>
          <w:p w14:paraId="56AB4F9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r>
              <w:rPr>
                <w:rFonts w:hint="eastAsia" w:ascii="宋体" w:hAnsi="宋体" w:eastAsia="宋体" w:cs="宋体"/>
                <w:vertAlign w:val="baseline"/>
              </w:rPr>
              <w:t>合同核实联系人</w:t>
            </w:r>
          </w:p>
          <w:p w14:paraId="2990D4C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r>
              <w:rPr>
                <w:rFonts w:hint="eastAsia" w:ascii="宋体" w:hAnsi="宋体" w:eastAsia="宋体" w:cs="宋体"/>
                <w:vertAlign w:val="baseline"/>
              </w:rPr>
              <w:t>及联系电话</w:t>
            </w:r>
          </w:p>
        </w:tc>
        <w:tc>
          <w:tcPr>
            <w:tcW w:w="1167" w:type="dxa"/>
            <w:noWrap w:val="0"/>
            <w:vAlign w:val="center"/>
          </w:tcPr>
          <w:p w14:paraId="58E3CD7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r>
              <w:rPr>
                <w:rFonts w:hint="eastAsia" w:ascii="宋体" w:hAnsi="宋体" w:eastAsia="宋体" w:cs="宋体"/>
                <w:vertAlign w:val="baseline"/>
              </w:rPr>
              <w:t>签署日期</w:t>
            </w:r>
          </w:p>
        </w:tc>
        <w:tc>
          <w:tcPr>
            <w:tcW w:w="1167" w:type="dxa"/>
            <w:noWrap w:val="0"/>
            <w:vAlign w:val="center"/>
          </w:tcPr>
          <w:p w14:paraId="1FB2F6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合同金额</w:t>
            </w:r>
          </w:p>
        </w:tc>
        <w:tc>
          <w:tcPr>
            <w:tcW w:w="1168" w:type="dxa"/>
            <w:noWrap w:val="0"/>
            <w:vAlign w:val="center"/>
          </w:tcPr>
          <w:p w14:paraId="7C83F5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r>
              <w:rPr>
                <w:rFonts w:hint="eastAsia" w:ascii="宋体" w:hAnsi="宋体" w:eastAsia="宋体" w:cs="宋体"/>
                <w:vertAlign w:val="baseline"/>
              </w:rPr>
              <w:t>结算凭证金额</w:t>
            </w:r>
          </w:p>
        </w:tc>
      </w:tr>
      <w:tr w14:paraId="10CB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noWrap w:val="0"/>
            <w:vAlign w:val="center"/>
          </w:tcPr>
          <w:p w14:paraId="27B4F08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637" w:type="dxa"/>
            <w:noWrap w:val="0"/>
            <w:vAlign w:val="center"/>
          </w:tcPr>
          <w:p w14:paraId="2D3A0FB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014" w:type="dxa"/>
            <w:noWrap w:val="0"/>
            <w:vAlign w:val="center"/>
          </w:tcPr>
          <w:p w14:paraId="3EE051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321" w:type="dxa"/>
            <w:noWrap w:val="0"/>
            <w:vAlign w:val="center"/>
          </w:tcPr>
          <w:p w14:paraId="1A2346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0A70B9B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4FDC4C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8" w:type="dxa"/>
            <w:noWrap w:val="0"/>
            <w:vAlign w:val="center"/>
          </w:tcPr>
          <w:p w14:paraId="0BFEDA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r>
      <w:tr w14:paraId="2C87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noWrap w:val="0"/>
            <w:vAlign w:val="center"/>
          </w:tcPr>
          <w:p w14:paraId="684586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637" w:type="dxa"/>
            <w:noWrap w:val="0"/>
            <w:vAlign w:val="center"/>
          </w:tcPr>
          <w:p w14:paraId="7572AF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014" w:type="dxa"/>
            <w:noWrap w:val="0"/>
            <w:vAlign w:val="center"/>
          </w:tcPr>
          <w:p w14:paraId="7DE0D1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321" w:type="dxa"/>
            <w:noWrap w:val="0"/>
            <w:vAlign w:val="center"/>
          </w:tcPr>
          <w:p w14:paraId="2FB3E13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1286FCE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20A1AC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8" w:type="dxa"/>
            <w:noWrap w:val="0"/>
            <w:vAlign w:val="center"/>
          </w:tcPr>
          <w:p w14:paraId="55C947A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r>
      <w:tr w14:paraId="228E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noWrap w:val="0"/>
            <w:vAlign w:val="center"/>
          </w:tcPr>
          <w:p w14:paraId="67946E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637" w:type="dxa"/>
            <w:noWrap w:val="0"/>
            <w:vAlign w:val="center"/>
          </w:tcPr>
          <w:p w14:paraId="7223B0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014" w:type="dxa"/>
            <w:noWrap w:val="0"/>
            <w:vAlign w:val="center"/>
          </w:tcPr>
          <w:p w14:paraId="0DF3F4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321" w:type="dxa"/>
            <w:noWrap w:val="0"/>
            <w:vAlign w:val="center"/>
          </w:tcPr>
          <w:p w14:paraId="7B6B066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611FFE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66D7F11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8" w:type="dxa"/>
            <w:noWrap w:val="0"/>
            <w:vAlign w:val="center"/>
          </w:tcPr>
          <w:p w14:paraId="3982A8B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r>
      <w:tr w14:paraId="2205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noWrap w:val="0"/>
            <w:vAlign w:val="center"/>
          </w:tcPr>
          <w:p w14:paraId="46A294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1637" w:type="dxa"/>
            <w:noWrap w:val="0"/>
            <w:vAlign w:val="center"/>
          </w:tcPr>
          <w:p w14:paraId="6ABA1C6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014" w:type="dxa"/>
            <w:noWrap w:val="0"/>
            <w:vAlign w:val="center"/>
          </w:tcPr>
          <w:p w14:paraId="6F38DB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321" w:type="dxa"/>
            <w:noWrap w:val="0"/>
            <w:vAlign w:val="center"/>
          </w:tcPr>
          <w:p w14:paraId="5159CA1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0000FC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7" w:type="dxa"/>
            <w:noWrap w:val="0"/>
            <w:vAlign w:val="center"/>
          </w:tcPr>
          <w:p w14:paraId="69A320F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c>
          <w:tcPr>
            <w:tcW w:w="1168" w:type="dxa"/>
            <w:noWrap w:val="0"/>
            <w:vAlign w:val="center"/>
          </w:tcPr>
          <w:p w14:paraId="4505D27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vertAlign w:val="baseline"/>
              </w:rPr>
            </w:pPr>
          </w:p>
        </w:tc>
      </w:tr>
    </w:tbl>
    <w:p w14:paraId="3032553B">
      <w:pPr>
        <w:pStyle w:val="11"/>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sz w:val="11"/>
        </w:rPr>
      </w:pPr>
    </w:p>
    <w:p w14:paraId="7F8236D6">
      <w:pPr>
        <w:pStyle w:val="11"/>
        <w:keepNext w:val="0"/>
        <w:keepLines w:val="0"/>
        <w:pageBreakBefore w:val="0"/>
        <w:widowControl w:val="0"/>
        <w:kinsoku/>
        <w:wordWrap/>
        <w:overflowPunct/>
        <w:topLinePunct w:val="0"/>
        <w:autoSpaceDE/>
        <w:autoSpaceDN/>
        <w:bidi w:val="0"/>
        <w:adjustRightInd/>
        <w:snapToGrid/>
        <w:spacing w:after="0" w:line="4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说明：①磋商供应商提供的类似合同案例，</w:t>
      </w:r>
      <w:r>
        <w:rPr>
          <w:rFonts w:hint="eastAsia" w:ascii="宋体" w:hAnsi="宋体" w:cs="宋体"/>
          <w:bCs/>
          <w:color w:val="auto"/>
          <w:sz w:val="21"/>
          <w:szCs w:val="21"/>
          <w:lang w:val="en-US" w:eastAsia="zh-CN"/>
        </w:rPr>
        <w:t>包括</w:t>
      </w:r>
      <w:r>
        <w:rPr>
          <w:rFonts w:hint="eastAsia" w:ascii="华文中宋" w:hAnsi="华文中宋" w:eastAsia="华文中宋" w:cs="华文中宋"/>
          <w:color w:val="auto"/>
        </w:rPr>
        <w:t>合同（协议书）、竣工验收证明及结算发票或银行划拨单为准</w:t>
      </w:r>
      <w:r>
        <w:rPr>
          <w:rFonts w:hint="eastAsia" w:ascii="宋体" w:hAnsi="宋体" w:eastAsia="宋体" w:cs="宋体"/>
          <w:sz w:val="21"/>
          <w:szCs w:val="21"/>
          <w:highlight w:val="none"/>
        </w:rPr>
        <w:t>等</w:t>
      </w:r>
      <w:r>
        <w:rPr>
          <w:rFonts w:hint="eastAsia" w:ascii="宋体" w:hAnsi="宋体" w:eastAsia="宋体" w:cs="宋体"/>
          <w:sz w:val="21"/>
          <w:szCs w:val="21"/>
        </w:rPr>
        <w:t>影印件。</w:t>
      </w:r>
    </w:p>
    <w:p w14:paraId="0FB631B1">
      <w:pPr>
        <w:pStyle w:val="11"/>
        <w:keepNext w:val="0"/>
        <w:keepLines w:val="0"/>
        <w:pageBreakBefore w:val="0"/>
        <w:widowControl w:val="0"/>
        <w:kinsoku/>
        <w:wordWrap/>
        <w:overflowPunct/>
        <w:topLinePunct w:val="0"/>
        <w:autoSpaceDE/>
        <w:autoSpaceDN/>
        <w:bidi w:val="0"/>
        <w:adjustRightInd/>
        <w:snapToGrid/>
        <w:spacing w:after="0" w:line="4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②磋商供应商应尽可能填全以上表格。</w:t>
      </w:r>
    </w:p>
    <w:p w14:paraId="5F2F1A8F">
      <w:pPr>
        <w:pStyle w:val="11"/>
        <w:keepNext w:val="0"/>
        <w:keepLines w:val="0"/>
        <w:pageBreakBefore w:val="0"/>
        <w:widowControl w:val="0"/>
        <w:kinsoku/>
        <w:wordWrap/>
        <w:overflowPunct/>
        <w:topLinePunct w:val="0"/>
        <w:autoSpaceDE/>
        <w:autoSpaceDN/>
        <w:bidi w:val="0"/>
        <w:adjustRightInd/>
        <w:snapToGrid/>
        <w:spacing w:after="0" w:line="4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③无业绩，无需填写此表。</w:t>
      </w:r>
    </w:p>
    <w:p w14:paraId="3D150A1C">
      <w:pPr>
        <w:pStyle w:val="11"/>
        <w:keepNext w:val="0"/>
        <w:keepLines w:val="0"/>
        <w:pageBreakBefore w:val="0"/>
        <w:widowControl w:val="0"/>
        <w:kinsoku/>
        <w:wordWrap/>
        <w:overflowPunct/>
        <w:topLinePunct w:val="0"/>
        <w:autoSpaceDE/>
        <w:autoSpaceDN/>
        <w:bidi w:val="0"/>
        <w:adjustRightInd/>
        <w:snapToGrid/>
        <w:spacing w:after="0" w:line="4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④类似合同案例证明材料附后。</w:t>
      </w:r>
    </w:p>
    <w:p w14:paraId="1E5DA27B">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pPr>
    </w:p>
    <w:p w14:paraId="3273FF04">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pPr>
    </w:p>
    <w:p w14:paraId="6BCFD533">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pPr>
    </w:p>
    <w:p w14:paraId="60DFA192">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pPr>
      <w:r>
        <w:rPr>
          <w:rFonts w:hint="eastAsia" w:ascii="宋体" w:hAnsi="宋体" w:eastAsia="宋体" w:cs="宋体"/>
          <w:szCs w:val="21"/>
        </w:rPr>
        <w:t>磋商供应商：</w:t>
      </w:r>
      <w:r>
        <w:rPr>
          <w:rFonts w:hint="eastAsia" w:ascii="宋体" w:hAnsi="宋体" w:eastAsia="宋体" w:cs="宋体"/>
          <w:szCs w:val="21"/>
          <w:u w:val="single"/>
        </w:rPr>
        <w:t xml:space="preserve">                            </w:t>
      </w:r>
      <w:r>
        <w:rPr>
          <w:rFonts w:hint="eastAsia" w:ascii="宋体" w:hAnsi="宋体" w:eastAsia="宋体" w:cs="宋体"/>
          <w:szCs w:val="21"/>
        </w:rPr>
        <w:t>（电子签章）</w:t>
      </w:r>
    </w:p>
    <w:p w14:paraId="4DCD994F">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u w:val="single"/>
        </w:rPr>
        <w:t xml:space="preserve">         </w:t>
      </w:r>
      <w:r>
        <w:rPr>
          <w:rFonts w:hint="eastAsia" w:ascii="宋体" w:hAnsi="宋体" w:eastAsia="宋体" w:cs="宋体"/>
          <w:szCs w:val="21"/>
        </w:rPr>
        <w:t>（法定代表人电子签章）</w:t>
      </w:r>
    </w:p>
    <w:p w14:paraId="35D7E57C">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szCs w:val="21"/>
        </w:rPr>
        <w:sectPr>
          <w:headerReference r:id="rId9" w:type="default"/>
          <w:footerReference r:id="rId10" w:type="default"/>
          <w:pgSz w:w="11911" w:h="16838"/>
          <w:pgMar w:top="1134" w:right="1304" w:bottom="1134" w:left="1417" w:header="0" w:footer="1088" w:gutter="0"/>
          <w:pgBorders>
            <w:top w:val="none" w:sz="0" w:space="0"/>
            <w:left w:val="none" w:sz="0" w:space="0"/>
            <w:bottom w:val="none" w:sz="0" w:space="0"/>
            <w:right w:val="none" w:sz="0" w:space="0"/>
          </w:pgBorders>
          <w:pgNumType w:fmt="decimal"/>
          <w:cols w:space="0" w:num="1"/>
          <w:rtlGutter w:val="0"/>
          <w:docGrid w:linePitch="321" w:charSpace="0"/>
        </w:sectPr>
      </w:pPr>
      <w:r>
        <w:rPr>
          <w:rFonts w:hint="eastAsia" w:ascii="宋体" w:hAnsi="宋体" w:eastAsia="宋体" w:cs="宋体"/>
          <w:szCs w:val="21"/>
        </w:rPr>
        <w:t>日</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期：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007714A7">
      <w:pPr>
        <w:numPr>
          <w:ilvl w:val="0"/>
          <w:numId w:val="0"/>
        </w:numPr>
        <w:rPr>
          <w:rFonts w:hint="eastAsia" w:ascii="宋体" w:hAnsi="宋体" w:eastAsia="宋体" w:cs="宋体"/>
          <w:color w:val="auto"/>
        </w:rPr>
      </w:pPr>
      <w:r>
        <w:rPr>
          <w:rFonts w:hint="eastAsia" w:ascii="宋体" w:hAnsi="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bidi="ar-SA"/>
        </w:rPr>
        <w:t>磋商供应商认为需要提供的其他商务技术材料/文件</w:t>
      </w:r>
    </w:p>
    <w:p w14:paraId="42F27D03">
      <w:pPr>
        <w:adjustRightInd w:val="0"/>
        <w:snapToGrid w:val="0"/>
        <w:jc w:val="both"/>
        <w:outlineLvl w:val="9"/>
        <w:rPr>
          <w:rFonts w:hint="eastAsia" w:ascii="宋体" w:hAnsi="宋体" w:eastAsia="宋体" w:cs="宋体"/>
          <w:b/>
          <w:bCs/>
          <w:color w:val="auto"/>
          <w:szCs w:val="21"/>
          <w:lang w:eastAsia="zh-CN"/>
        </w:rPr>
      </w:pPr>
      <w:bookmarkStart w:id="88" w:name="_Toc26425"/>
    </w:p>
    <w:p w14:paraId="5D95D0AF">
      <w:pPr>
        <w:adjustRightInd w:val="0"/>
        <w:snapToGrid w:val="0"/>
        <w:jc w:val="both"/>
        <w:outlineLvl w:val="9"/>
        <w:rPr>
          <w:rFonts w:hint="eastAsia" w:ascii="宋体" w:hAnsi="宋体" w:eastAsia="宋体" w:cs="宋体"/>
          <w:b/>
          <w:bCs/>
          <w:color w:val="auto"/>
          <w:szCs w:val="21"/>
          <w:lang w:eastAsia="zh-CN"/>
        </w:rPr>
      </w:pPr>
    </w:p>
    <w:p w14:paraId="767DC132">
      <w:pPr>
        <w:adjustRightInd w:val="0"/>
        <w:snapToGrid w:val="0"/>
        <w:jc w:val="both"/>
        <w:outlineLvl w:val="9"/>
        <w:rPr>
          <w:rFonts w:hint="eastAsia" w:ascii="宋体" w:hAnsi="宋体" w:eastAsia="宋体" w:cs="宋体"/>
          <w:b/>
          <w:bCs/>
          <w:color w:val="auto"/>
          <w:szCs w:val="21"/>
          <w:lang w:eastAsia="zh-CN"/>
        </w:rPr>
      </w:pPr>
    </w:p>
    <w:p w14:paraId="5DF80A50">
      <w:pPr>
        <w:adjustRightInd w:val="0"/>
        <w:snapToGrid w:val="0"/>
        <w:jc w:val="both"/>
        <w:outlineLvl w:val="9"/>
        <w:rPr>
          <w:rFonts w:hint="eastAsia" w:ascii="宋体" w:hAnsi="宋体" w:eastAsia="宋体" w:cs="宋体"/>
          <w:b/>
          <w:bCs/>
          <w:color w:val="auto"/>
          <w:szCs w:val="21"/>
          <w:lang w:eastAsia="zh-CN"/>
        </w:rPr>
      </w:pPr>
    </w:p>
    <w:p w14:paraId="03627903">
      <w:pPr>
        <w:adjustRightInd w:val="0"/>
        <w:snapToGrid w:val="0"/>
        <w:jc w:val="both"/>
        <w:outlineLvl w:val="9"/>
        <w:rPr>
          <w:rFonts w:hint="eastAsia" w:ascii="宋体" w:hAnsi="宋体" w:eastAsia="宋体" w:cs="宋体"/>
          <w:b/>
          <w:bCs/>
          <w:color w:val="auto"/>
          <w:szCs w:val="21"/>
          <w:lang w:eastAsia="zh-CN"/>
        </w:rPr>
      </w:pPr>
    </w:p>
    <w:p w14:paraId="0BDBC996">
      <w:pPr>
        <w:adjustRightInd w:val="0"/>
        <w:snapToGrid w:val="0"/>
        <w:jc w:val="both"/>
        <w:outlineLvl w:val="9"/>
        <w:rPr>
          <w:rFonts w:hint="eastAsia" w:ascii="宋体" w:hAnsi="宋体" w:eastAsia="宋体" w:cs="宋体"/>
          <w:b/>
          <w:bCs/>
          <w:color w:val="auto"/>
          <w:szCs w:val="21"/>
          <w:lang w:eastAsia="zh-CN"/>
        </w:rPr>
      </w:pPr>
    </w:p>
    <w:p w14:paraId="3498BFF9">
      <w:pPr>
        <w:adjustRightInd w:val="0"/>
        <w:snapToGrid w:val="0"/>
        <w:jc w:val="both"/>
        <w:outlineLvl w:val="9"/>
        <w:rPr>
          <w:rFonts w:hint="eastAsia" w:ascii="宋体" w:hAnsi="宋体" w:eastAsia="宋体" w:cs="宋体"/>
          <w:b/>
          <w:bCs/>
          <w:color w:val="auto"/>
          <w:szCs w:val="21"/>
          <w:lang w:eastAsia="zh-CN"/>
        </w:rPr>
      </w:pPr>
    </w:p>
    <w:p w14:paraId="1358D83B">
      <w:pPr>
        <w:adjustRightInd w:val="0"/>
        <w:snapToGrid w:val="0"/>
        <w:jc w:val="both"/>
        <w:outlineLvl w:val="9"/>
        <w:rPr>
          <w:rFonts w:hint="eastAsia" w:ascii="宋体" w:hAnsi="宋体" w:eastAsia="宋体" w:cs="宋体"/>
          <w:b/>
          <w:bCs/>
          <w:color w:val="auto"/>
          <w:szCs w:val="21"/>
          <w:lang w:eastAsia="zh-CN"/>
        </w:rPr>
      </w:pPr>
    </w:p>
    <w:p w14:paraId="21D8C295">
      <w:pPr>
        <w:adjustRightInd w:val="0"/>
        <w:snapToGrid w:val="0"/>
        <w:jc w:val="both"/>
        <w:outlineLvl w:val="9"/>
        <w:rPr>
          <w:rFonts w:hint="eastAsia" w:ascii="宋体" w:hAnsi="宋体" w:eastAsia="宋体" w:cs="宋体"/>
          <w:b/>
          <w:bCs/>
          <w:color w:val="auto"/>
          <w:szCs w:val="21"/>
          <w:lang w:eastAsia="zh-CN"/>
        </w:rPr>
      </w:pPr>
    </w:p>
    <w:p w14:paraId="609BA0E0">
      <w:pPr>
        <w:adjustRightInd w:val="0"/>
        <w:snapToGrid w:val="0"/>
        <w:jc w:val="both"/>
        <w:outlineLvl w:val="9"/>
        <w:rPr>
          <w:rFonts w:hint="eastAsia" w:ascii="宋体" w:hAnsi="宋体" w:eastAsia="宋体" w:cs="宋体"/>
          <w:b/>
          <w:bCs/>
          <w:color w:val="auto"/>
          <w:szCs w:val="21"/>
          <w:lang w:eastAsia="zh-CN"/>
        </w:rPr>
      </w:pPr>
    </w:p>
    <w:p w14:paraId="5A292F3B">
      <w:pPr>
        <w:adjustRightInd w:val="0"/>
        <w:snapToGrid w:val="0"/>
        <w:jc w:val="both"/>
        <w:outlineLvl w:val="9"/>
        <w:rPr>
          <w:rFonts w:hint="eastAsia" w:ascii="宋体" w:hAnsi="宋体" w:eastAsia="宋体" w:cs="宋体"/>
          <w:b/>
          <w:bCs/>
          <w:color w:val="auto"/>
          <w:szCs w:val="21"/>
          <w:lang w:eastAsia="zh-CN"/>
        </w:rPr>
      </w:pPr>
    </w:p>
    <w:p w14:paraId="2E48921B">
      <w:pPr>
        <w:adjustRightInd w:val="0"/>
        <w:snapToGrid w:val="0"/>
        <w:jc w:val="both"/>
        <w:outlineLvl w:val="9"/>
        <w:rPr>
          <w:rFonts w:hint="eastAsia" w:ascii="宋体" w:hAnsi="宋体" w:eastAsia="宋体" w:cs="宋体"/>
          <w:b/>
          <w:bCs/>
          <w:color w:val="auto"/>
          <w:szCs w:val="21"/>
          <w:lang w:eastAsia="zh-CN"/>
        </w:rPr>
      </w:pPr>
    </w:p>
    <w:p w14:paraId="3BE99EB8">
      <w:pPr>
        <w:adjustRightInd w:val="0"/>
        <w:snapToGrid w:val="0"/>
        <w:jc w:val="both"/>
        <w:outlineLvl w:val="9"/>
        <w:rPr>
          <w:rFonts w:hint="eastAsia" w:ascii="宋体" w:hAnsi="宋体" w:eastAsia="宋体" w:cs="宋体"/>
          <w:b/>
          <w:bCs/>
          <w:color w:val="auto"/>
          <w:szCs w:val="21"/>
          <w:lang w:eastAsia="zh-CN"/>
        </w:rPr>
      </w:pPr>
    </w:p>
    <w:p w14:paraId="61FECEE8">
      <w:pPr>
        <w:adjustRightInd w:val="0"/>
        <w:snapToGrid w:val="0"/>
        <w:jc w:val="both"/>
        <w:outlineLvl w:val="9"/>
        <w:rPr>
          <w:rFonts w:hint="eastAsia" w:ascii="宋体" w:hAnsi="宋体" w:eastAsia="宋体" w:cs="宋体"/>
          <w:b/>
          <w:bCs/>
          <w:color w:val="auto"/>
          <w:szCs w:val="21"/>
          <w:lang w:eastAsia="zh-CN"/>
        </w:rPr>
      </w:pPr>
    </w:p>
    <w:p w14:paraId="0BDB7E45">
      <w:pPr>
        <w:adjustRightInd w:val="0"/>
        <w:snapToGrid w:val="0"/>
        <w:jc w:val="both"/>
        <w:outlineLvl w:val="9"/>
        <w:rPr>
          <w:rFonts w:hint="eastAsia" w:ascii="宋体" w:hAnsi="宋体" w:eastAsia="宋体" w:cs="宋体"/>
          <w:b/>
          <w:bCs/>
          <w:color w:val="auto"/>
          <w:szCs w:val="21"/>
          <w:lang w:eastAsia="zh-CN"/>
        </w:rPr>
      </w:pPr>
    </w:p>
    <w:p w14:paraId="705E4A7A">
      <w:pPr>
        <w:adjustRightInd w:val="0"/>
        <w:snapToGrid w:val="0"/>
        <w:jc w:val="both"/>
        <w:outlineLvl w:val="9"/>
        <w:rPr>
          <w:rFonts w:hint="eastAsia" w:ascii="宋体" w:hAnsi="宋体" w:eastAsia="宋体" w:cs="宋体"/>
          <w:b/>
          <w:bCs/>
          <w:color w:val="auto"/>
          <w:szCs w:val="21"/>
          <w:lang w:eastAsia="zh-CN"/>
        </w:rPr>
      </w:pPr>
    </w:p>
    <w:p w14:paraId="74740EE2">
      <w:pPr>
        <w:adjustRightInd w:val="0"/>
        <w:snapToGrid w:val="0"/>
        <w:jc w:val="both"/>
        <w:outlineLvl w:val="9"/>
        <w:rPr>
          <w:rFonts w:hint="eastAsia" w:ascii="宋体" w:hAnsi="宋体" w:eastAsia="宋体" w:cs="宋体"/>
          <w:b/>
          <w:bCs/>
          <w:color w:val="auto"/>
          <w:szCs w:val="21"/>
          <w:lang w:eastAsia="zh-CN"/>
        </w:rPr>
      </w:pPr>
    </w:p>
    <w:p w14:paraId="44656205">
      <w:pPr>
        <w:adjustRightInd w:val="0"/>
        <w:snapToGrid w:val="0"/>
        <w:jc w:val="both"/>
        <w:outlineLvl w:val="9"/>
        <w:rPr>
          <w:rFonts w:hint="eastAsia" w:ascii="宋体" w:hAnsi="宋体" w:eastAsia="宋体" w:cs="宋体"/>
          <w:b/>
          <w:bCs/>
          <w:color w:val="auto"/>
          <w:szCs w:val="21"/>
          <w:lang w:eastAsia="zh-CN"/>
        </w:rPr>
      </w:pPr>
    </w:p>
    <w:p w14:paraId="2B3676C8">
      <w:pPr>
        <w:adjustRightInd w:val="0"/>
        <w:snapToGrid w:val="0"/>
        <w:jc w:val="both"/>
        <w:outlineLvl w:val="9"/>
        <w:rPr>
          <w:rFonts w:hint="eastAsia" w:ascii="宋体" w:hAnsi="宋体" w:eastAsia="宋体" w:cs="宋体"/>
          <w:b/>
          <w:bCs/>
          <w:color w:val="auto"/>
          <w:szCs w:val="21"/>
          <w:lang w:eastAsia="zh-CN"/>
        </w:rPr>
      </w:pPr>
    </w:p>
    <w:p w14:paraId="5AC4B6AB">
      <w:pPr>
        <w:adjustRightInd w:val="0"/>
        <w:snapToGrid w:val="0"/>
        <w:jc w:val="both"/>
        <w:outlineLvl w:val="9"/>
        <w:rPr>
          <w:rFonts w:hint="eastAsia" w:ascii="宋体" w:hAnsi="宋体" w:eastAsia="宋体" w:cs="宋体"/>
          <w:b/>
          <w:bCs/>
          <w:color w:val="auto"/>
          <w:szCs w:val="21"/>
          <w:lang w:eastAsia="zh-CN"/>
        </w:rPr>
      </w:pPr>
    </w:p>
    <w:p w14:paraId="53AE1644">
      <w:pPr>
        <w:adjustRightInd w:val="0"/>
        <w:snapToGrid w:val="0"/>
        <w:jc w:val="both"/>
        <w:outlineLvl w:val="9"/>
        <w:rPr>
          <w:rFonts w:hint="eastAsia" w:ascii="宋体" w:hAnsi="宋体" w:eastAsia="宋体" w:cs="宋体"/>
          <w:b/>
          <w:bCs/>
          <w:color w:val="auto"/>
          <w:szCs w:val="21"/>
          <w:lang w:eastAsia="zh-CN"/>
        </w:rPr>
      </w:pPr>
    </w:p>
    <w:p w14:paraId="0177AA9F">
      <w:pPr>
        <w:adjustRightInd w:val="0"/>
        <w:snapToGrid w:val="0"/>
        <w:jc w:val="both"/>
        <w:outlineLvl w:val="9"/>
        <w:rPr>
          <w:rFonts w:hint="eastAsia" w:ascii="宋体" w:hAnsi="宋体" w:eastAsia="宋体" w:cs="宋体"/>
          <w:b/>
          <w:bCs/>
          <w:color w:val="auto"/>
          <w:szCs w:val="21"/>
          <w:lang w:eastAsia="zh-CN"/>
        </w:rPr>
      </w:pPr>
    </w:p>
    <w:p w14:paraId="519CEA34">
      <w:pPr>
        <w:adjustRightInd w:val="0"/>
        <w:snapToGrid w:val="0"/>
        <w:jc w:val="both"/>
        <w:outlineLvl w:val="9"/>
        <w:rPr>
          <w:rFonts w:hint="eastAsia" w:ascii="宋体" w:hAnsi="宋体" w:eastAsia="宋体" w:cs="宋体"/>
          <w:b/>
          <w:bCs/>
          <w:color w:val="auto"/>
          <w:szCs w:val="21"/>
          <w:lang w:eastAsia="zh-CN"/>
        </w:rPr>
      </w:pPr>
    </w:p>
    <w:p w14:paraId="637F2391">
      <w:pPr>
        <w:adjustRightInd w:val="0"/>
        <w:snapToGrid w:val="0"/>
        <w:jc w:val="both"/>
        <w:outlineLvl w:val="9"/>
        <w:rPr>
          <w:rFonts w:hint="eastAsia" w:ascii="宋体" w:hAnsi="宋体" w:eastAsia="宋体" w:cs="宋体"/>
          <w:b/>
          <w:bCs/>
          <w:color w:val="auto"/>
          <w:szCs w:val="21"/>
          <w:lang w:eastAsia="zh-CN"/>
        </w:rPr>
      </w:pPr>
    </w:p>
    <w:p w14:paraId="374FED3B">
      <w:pPr>
        <w:adjustRightInd w:val="0"/>
        <w:snapToGrid w:val="0"/>
        <w:jc w:val="both"/>
        <w:outlineLvl w:val="9"/>
        <w:rPr>
          <w:rFonts w:hint="eastAsia" w:ascii="宋体" w:hAnsi="宋体" w:eastAsia="宋体" w:cs="宋体"/>
          <w:b/>
          <w:bCs/>
          <w:color w:val="auto"/>
          <w:szCs w:val="21"/>
          <w:lang w:eastAsia="zh-CN"/>
        </w:rPr>
      </w:pPr>
    </w:p>
    <w:p w14:paraId="6FA1E858">
      <w:pPr>
        <w:adjustRightInd w:val="0"/>
        <w:snapToGrid w:val="0"/>
        <w:jc w:val="both"/>
        <w:outlineLvl w:val="9"/>
        <w:rPr>
          <w:rFonts w:hint="eastAsia" w:ascii="宋体" w:hAnsi="宋体" w:eastAsia="宋体" w:cs="宋体"/>
          <w:b/>
          <w:bCs/>
          <w:color w:val="auto"/>
          <w:szCs w:val="21"/>
          <w:lang w:eastAsia="zh-CN"/>
        </w:rPr>
      </w:pPr>
    </w:p>
    <w:p w14:paraId="016E2B79">
      <w:pPr>
        <w:adjustRightInd w:val="0"/>
        <w:snapToGrid w:val="0"/>
        <w:jc w:val="both"/>
        <w:outlineLvl w:val="9"/>
        <w:rPr>
          <w:rFonts w:hint="eastAsia" w:ascii="宋体" w:hAnsi="宋体" w:eastAsia="宋体" w:cs="宋体"/>
          <w:b/>
          <w:bCs/>
          <w:color w:val="auto"/>
          <w:szCs w:val="21"/>
          <w:lang w:eastAsia="zh-CN"/>
        </w:rPr>
      </w:pPr>
    </w:p>
    <w:p w14:paraId="0F62DED4">
      <w:pPr>
        <w:adjustRightInd w:val="0"/>
        <w:snapToGrid w:val="0"/>
        <w:jc w:val="both"/>
        <w:outlineLvl w:val="9"/>
        <w:rPr>
          <w:rFonts w:hint="eastAsia" w:ascii="宋体" w:hAnsi="宋体" w:eastAsia="宋体" w:cs="宋体"/>
          <w:b/>
          <w:bCs/>
          <w:color w:val="auto"/>
          <w:szCs w:val="21"/>
          <w:lang w:eastAsia="zh-CN"/>
        </w:rPr>
      </w:pPr>
    </w:p>
    <w:p w14:paraId="29DF80FF">
      <w:pPr>
        <w:adjustRightInd w:val="0"/>
        <w:snapToGrid w:val="0"/>
        <w:jc w:val="both"/>
        <w:outlineLvl w:val="9"/>
        <w:rPr>
          <w:rFonts w:hint="eastAsia" w:ascii="宋体" w:hAnsi="宋体" w:eastAsia="宋体" w:cs="宋体"/>
          <w:b/>
          <w:bCs/>
          <w:color w:val="auto"/>
          <w:szCs w:val="21"/>
          <w:lang w:eastAsia="zh-CN"/>
        </w:rPr>
      </w:pPr>
    </w:p>
    <w:p w14:paraId="061C805F">
      <w:pPr>
        <w:adjustRightInd w:val="0"/>
        <w:snapToGrid w:val="0"/>
        <w:jc w:val="both"/>
        <w:outlineLvl w:val="9"/>
        <w:rPr>
          <w:rFonts w:hint="eastAsia" w:ascii="宋体" w:hAnsi="宋体" w:eastAsia="宋体" w:cs="宋体"/>
          <w:b/>
          <w:bCs/>
          <w:color w:val="auto"/>
          <w:szCs w:val="21"/>
          <w:lang w:eastAsia="zh-CN"/>
        </w:rPr>
      </w:pPr>
    </w:p>
    <w:p w14:paraId="2ACB3F11">
      <w:pPr>
        <w:adjustRightInd w:val="0"/>
        <w:snapToGrid w:val="0"/>
        <w:jc w:val="both"/>
        <w:outlineLvl w:val="9"/>
        <w:rPr>
          <w:rFonts w:hint="eastAsia" w:ascii="宋体" w:hAnsi="宋体" w:eastAsia="宋体" w:cs="宋体"/>
          <w:b/>
          <w:bCs/>
          <w:color w:val="auto"/>
          <w:szCs w:val="21"/>
          <w:lang w:eastAsia="zh-CN"/>
        </w:rPr>
      </w:pPr>
    </w:p>
    <w:p w14:paraId="19E2C853">
      <w:pPr>
        <w:adjustRightInd w:val="0"/>
        <w:snapToGrid w:val="0"/>
        <w:jc w:val="both"/>
        <w:outlineLvl w:val="9"/>
        <w:rPr>
          <w:rFonts w:hint="eastAsia" w:ascii="宋体" w:hAnsi="宋体" w:eastAsia="宋体" w:cs="宋体"/>
          <w:b/>
          <w:bCs/>
          <w:color w:val="auto"/>
          <w:szCs w:val="21"/>
          <w:lang w:eastAsia="zh-CN"/>
        </w:rPr>
      </w:pPr>
    </w:p>
    <w:p w14:paraId="7B431F49">
      <w:pPr>
        <w:adjustRightInd w:val="0"/>
        <w:snapToGrid w:val="0"/>
        <w:jc w:val="both"/>
        <w:outlineLvl w:val="9"/>
        <w:rPr>
          <w:rFonts w:hint="eastAsia" w:ascii="宋体" w:hAnsi="宋体" w:eastAsia="宋体" w:cs="宋体"/>
          <w:b/>
          <w:bCs/>
          <w:color w:val="auto"/>
          <w:szCs w:val="21"/>
          <w:lang w:eastAsia="zh-CN"/>
        </w:rPr>
      </w:pPr>
    </w:p>
    <w:p w14:paraId="3A65917C">
      <w:pPr>
        <w:pStyle w:val="14"/>
        <w:rPr>
          <w:rFonts w:hint="eastAsia" w:ascii="宋体" w:hAnsi="宋体" w:eastAsia="宋体" w:cs="宋体"/>
          <w:b/>
          <w:bCs/>
          <w:color w:val="auto"/>
          <w:szCs w:val="21"/>
          <w:lang w:eastAsia="zh-CN"/>
        </w:rPr>
      </w:pPr>
    </w:p>
    <w:p w14:paraId="25DFB534">
      <w:pPr>
        <w:pStyle w:val="14"/>
        <w:rPr>
          <w:rFonts w:hint="eastAsia" w:ascii="宋体" w:hAnsi="宋体" w:eastAsia="宋体" w:cs="宋体"/>
          <w:b/>
          <w:bCs/>
          <w:color w:val="auto"/>
          <w:szCs w:val="21"/>
          <w:lang w:eastAsia="zh-CN"/>
        </w:rPr>
      </w:pPr>
    </w:p>
    <w:p w14:paraId="70FC5799">
      <w:pPr>
        <w:pStyle w:val="14"/>
        <w:rPr>
          <w:rFonts w:hint="eastAsia" w:ascii="宋体" w:hAnsi="宋体" w:eastAsia="宋体" w:cs="宋体"/>
          <w:b/>
          <w:bCs/>
          <w:color w:val="auto"/>
          <w:szCs w:val="21"/>
          <w:lang w:eastAsia="zh-CN"/>
        </w:rPr>
      </w:pPr>
    </w:p>
    <w:p w14:paraId="20B22DF1">
      <w:pPr>
        <w:pStyle w:val="14"/>
        <w:rPr>
          <w:rFonts w:hint="eastAsia" w:ascii="宋体" w:hAnsi="宋体" w:eastAsia="宋体" w:cs="宋体"/>
          <w:b/>
          <w:bCs/>
          <w:color w:val="auto"/>
          <w:szCs w:val="21"/>
          <w:lang w:eastAsia="zh-CN"/>
        </w:rPr>
      </w:pPr>
    </w:p>
    <w:p w14:paraId="50C1F498">
      <w:pPr>
        <w:pStyle w:val="14"/>
        <w:rPr>
          <w:rFonts w:hint="eastAsia" w:ascii="宋体" w:hAnsi="宋体" w:eastAsia="宋体" w:cs="宋体"/>
          <w:b/>
          <w:bCs/>
          <w:color w:val="auto"/>
          <w:szCs w:val="21"/>
          <w:lang w:eastAsia="zh-CN"/>
        </w:rPr>
      </w:pPr>
    </w:p>
    <w:p w14:paraId="1D40CB83">
      <w:pPr>
        <w:pStyle w:val="14"/>
        <w:rPr>
          <w:rFonts w:hint="eastAsia" w:ascii="宋体" w:hAnsi="宋体" w:eastAsia="宋体" w:cs="宋体"/>
          <w:b/>
          <w:bCs/>
          <w:color w:val="auto"/>
          <w:szCs w:val="21"/>
          <w:lang w:eastAsia="zh-CN"/>
        </w:rPr>
      </w:pPr>
    </w:p>
    <w:p w14:paraId="6D2C1ED4">
      <w:pPr>
        <w:pStyle w:val="14"/>
        <w:rPr>
          <w:rFonts w:hint="eastAsia" w:ascii="宋体" w:hAnsi="宋体" w:eastAsia="宋体" w:cs="宋体"/>
          <w:b/>
          <w:bCs/>
          <w:color w:val="auto"/>
          <w:szCs w:val="21"/>
          <w:lang w:eastAsia="zh-CN"/>
        </w:rPr>
      </w:pPr>
    </w:p>
    <w:p w14:paraId="28D92476">
      <w:pPr>
        <w:adjustRightInd w:val="0"/>
        <w:snapToGrid w:val="0"/>
        <w:jc w:val="both"/>
        <w:outlineLvl w:val="9"/>
        <w:rPr>
          <w:rFonts w:hint="eastAsia" w:ascii="宋体" w:hAnsi="宋体" w:eastAsia="宋体" w:cs="宋体"/>
          <w:b/>
          <w:bCs/>
          <w:color w:val="auto"/>
          <w:szCs w:val="21"/>
          <w:lang w:eastAsia="zh-CN"/>
        </w:rPr>
      </w:pPr>
    </w:p>
    <w:p w14:paraId="7E3D96ED">
      <w:pPr>
        <w:adjustRightInd w:val="0"/>
        <w:snapToGrid w:val="0"/>
        <w:jc w:val="both"/>
        <w:outlineLvl w:val="9"/>
        <w:rPr>
          <w:rFonts w:hint="eastAsia" w:ascii="宋体" w:hAnsi="宋体" w:eastAsia="宋体" w:cs="宋体"/>
          <w:b/>
          <w:bCs/>
          <w:color w:val="auto"/>
          <w:szCs w:val="21"/>
          <w:lang w:eastAsia="zh-CN"/>
        </w:rPr>
      </w:pPr>
    </w:p>
    <w:p w14:paraId="3A5ED1F0">
      <w:pPr>
        <w:adjustRightInd w:val="0"/>
        <w:snapToGrid w:val="0"/>
        <w:jc w:val="both"/>
        <w:outlineLvl w:val="9"/>
        <w:rPr>
          <w:rFonts w:hint="eastAsia" w:ascii="宋体" w:hAnsi="宋体" w:eastAsia="宋体" w:cs="宋体"/>
          <w:b/>
          <w:bCs/>
          <w:color w:val="auto"/>
          <w:szCs w:val="21"/>
          <w:lang w:eastAsia="zh-CN"/>
        </w:rPr>
      </w:pPr>
    </w:p>
    <w:p w14:paraId="639762B6">
      <w:pPr>
        <w:adjustRightInd w:val="0"/>
        <w:snapToGrid w:val="0"/>
        <w:jc w:val="both"/>
        <w:outlineLvl w:val="9"/>
        <w:rPr>
          <w:rFonts w:hint="eastAsia" w:ascii="宋体" w:hAnsi="宋体" w:eastAsia="宋体" w:cs="宋体"/>
          <w:b/>
          <w:bCs/>
          <w:color w:val="auto"/>
          <w:szCs w:val="21"/>
          <w:lang w:eastAsia="zh-CN"/>
        </w:rPr>
      </w:pPr>
    </w:p>
    <w:p w14:paraId="4163E1F4">
      <w:pPr>
        <w:adjustRightInd w:val="0"/>
        <w:snapToGrid w:val="0"/>
        <w:jc w:val="both"/>
        <w:outlineLvl w:val="9"/>
        <w:rPr>
          <w:rFonts w:hint="eastAsia" w:ascii="宋体" w:hAnsi="宋体" w:eastAsia="宋体" w:cs="宋体"/>
          <w:b/>
          <w:bCs/>
          <w:color w:val="auto"/>
          <w:szCs w:val="21"/>
          <w:lang w:eastAsia="zh-CN"/>
        </w:rPr>
      </w:pPr>
    </w:p>
    <w:p w14:paraId="3000D73C">
      <w:pPr>
        <w:adjustRightInd w:val="0"/>
        <w:snapToGrid w:val="0"/>
        <w:jc w:val="both"/>
        <w:outlineLvl w:val="9"/>
        <w:rPr>
          <w:rFonts w:hint="eastAsia" w:ascii="宋体" w:hAnsi="宋体" w:eastAsia="宋体" w:cs="宋体"/>
          <w:b/>
          <w:bCs/>
          <w:color w:val="auto"/>
          <w:szCs w:val="21"/>
          <w:lang w:eastAsia="zh-CN"/>
        </w:rPr>
      </w:pPr>
    </w:p>
    <w:p w14:paraId="0D20BA75">
      <w:pPr>
        <w:adjustRightInd w:val="0"/>
        <w:snapToGrid w:val="0"/>
        <w:jc w:val="both"/>
        <w:outlineLvl w:val="9"/>
        <w:rPr>
          <w:rFonts w:hint="eastAsia" w:ascii="宋体" w:hAnsi="宋体" w:eastAsia="宋体" w:cs="宋体"/>
          <w:b/>
          <w:bCs/>
          <w:color w:val="auto"/>
          <w:szCs w:val="21"/>
          <w:lang w:eastAsia="zh-CN"/>
        </w:rPr>
      </w:pPr>
    </w:p>
    <w:p w14:paraId="28FC31EC">
      <w:pPr>
        <w:adjustRightInd w:val="0"/>
        <w:snapToGrid w:val="0"/>
        <w:jc w:val="both"/>
        <w:outlineLvl w:val="9"/>
        <w:rPr>
          <w:rFonts w:hint="eastAsia" w:ascii="宋体" w:hAnsi="宋体" w:eastAsia="宋体" w:cs="宋体"/>
          <w:b/>
          <w:bCs/>
          <w:color w:val="auto"/>
          <w:szCs w:val="21"/>
          <w:lang w:eastAsia="zh-CN"/>
        </w:rPr>
      </w:pPr>
    </w:p>
    <w:p w14:paraId="5DA9A11A">
      <w:pPr>
        <w:adjustRightInd w:val="0"/>
        <w:snapToGrid w:val="0"/>
        <w:jc w:val="both"/>
        <w:outlineLvl w:val="9"/>
        <w:rPr>
          <w:rFonts w:hint="eastAsia" w:ascii="宋体" w:hAnsi="宋体" w:eastAsia="宋体" w:cs="宋体"/>
          <w:b/>
          <w:bCs/>
          <w:color w:val="auto"/>
          <w:szCs w:val="21"/>
          <w:lang w:eastAsia="zh-CN"/>
        </w:rPr>
      </w:pPr>
    </w:p>
    <w:p w14:paraId="547C0F9C">
      <w:pPr>
        <w:adjustRightInd w:val="0"/>
        <w:snapToGrid w:val="0"/>
        <w:jc w:val="both"/>
        <w:outlineLvl w:val="9"/>
        <w:rPr>
          <w:rFonts w:hint="eastAsia" w:ascii="宋体" w:hAnsi="宋体" w:eastAsia="宋体" w:cs="宋体"/>
          <w:b/>
          <w:bCs/>
          <w:color w:val="auto"/>
          <w:szCs w:val="21"/>
          <w:lang w:eastAsia="zh-CN"/>
        </w:rPr>
      </w:pPr>
    </w:p>
    <w:p w14:paraId="78401525">
      <w:pPr>
        <w:adjustRightInd w:val="0"/>
        <w:snapToGrid w:val="0"/>
        <w:jc w:val="both"/>
        <w:outlineLvl w:val="9"/>
        <w:rPr>
          <w:rFonts w:hint="eastAsia" w:ascii="宋体" w:hAnsi="宋体" w:eastAsia="宋体" w:cs="宋体"/>
          <w:b/>
          <w:bCs/>
          <w:color w:val="auto"/>
          <w:szCs w:val="21"/>
          <w:lang w:eastAsia="zh-CN"/>
        </w:rPr>
      </w:pPr>
    </w:p>
    <w:p w14:paraId="7F47A522">
      <w:pPr>
        <w:adjustRightInd w:val="0"/>
        <w:snapToGrid w:val="0"/>
        <w:jc w:val="both"/>
        <w:outlineLvl w:val="0"/>
        <w:rPr>
          <w:rFonts w:hint="eastAsia" w:ascii="宋体" w:hAnsi="宋体" w:eastAsia="宋体" w:cs="宋体"/>
          <w:b/>
          <w:bCs/>
          <w:color w:val="auto"/>
          <w:szCs w:val="21"/>
          <w:lang w:eastAsia="zh-CN"/>
        </w:rPr>
      </w:pPr>
      <w:bookmarkStart w:id="89" w:name="_Toc2083"/>
      <w:r>
        <w:rPr>
          <w:rFonts w:hint="eastAsia" w:ascii="宋体" w:hAnsi="宋体" w:eastAsia="宋体" w:cs="宋体"/>
          <w:b/>
          <w:bCs/>
          <w:color w:val="auto"/>
          <w:szCs w:val="21"/>
          <w:lang w:eastAsia="zh-CN"/>
        </w:rPr>
        <w:t>附件一：</w:t>
      </w:r>
      <w:bookmarkEnd w:id="89"/>
    </w:p>
    <w:p w14:paraId="4565A662">
      <w:pPr>
        <w:adjustRightInd w:val="0"/>
        <w:snapToGrid w:val="0"/>
        <w:jc w:val="both"/>
        <w:outlineLvl w:val="9"/>
        <w:rPr>
          <w:rFonts w:hint="eastAsia" w:ascii="宋体" w:hAnsi="宋体" w:eastAsia="宋体" w:cs="宋体"/>
          <w:b/>
          <w:bCs/>
          <w:color w:val="auto"/>
          <w:szCs w:val="21"/>
        </w:rPr>
      </w:pPr>
    </w:p>
    <w:p w14:paraId="3589B71F">
      <w:pPr>
        <w:adjustRightInd w:val="0"/>
        <w:snapToGrid w:val="0"/>
        <w:jc w:val="center"/>
        <w:outlineLvl w:val="0"/>
        <w:rPr>
          <w:rFonts w:hint="eastAsia" w:ascii="宋体" w:hAnsi="宋体" w:eastAsia="宋体" w:cs="宋体"/>
          <w:b/>
          <w:bCs/>
          <w:color w:val="auto"/>
          <w:szCs w:val="21"/>
        </w:rPr>
      </w:pPr>
      <w:bookmarkStart w:id="90" w:name="_Toc25874"/>
      <w:r>
        <w:rPr>
          <w:rFonts w:hint="eastAsia" w:ascii="宋体" w:hAnsi="宋体" w:eastAsia="宋体" w:cs="宋体"/>
          <w:b/>
          <w:bCs/>
          <w:color w:val="auto"/>
          <w:szCs w:val="21"/>
        </w:rPr>
        <w:t>质疑函</w:t>
      </w:r>
      <w:bookmarkEnd w:id="88"/>
      <w:bookmarkEnd w:id="90"/>
    </w:p>
    <w:p w14:paraId="40280D1A">
      <w:pPr>
        <w:adjustRightInd w:val="0"/>
        <w:snapToGrid w:val="0"/>
        <w:spacing w:before="312" w:beforeLines="100" w:line="312" w:lineRule="auto"/>
        <w:outlineLvl w:val="0"/>
        <w:rPr>
          <w:rFonts w:hint="eastAsia" w:ascii="宋体" w:hAnsi="宋体" w:eastAsia="宋体" w:cs="宋体"/>
          <w:bCs/>
          <w:color w:val="auto"/>
          <w:szCs w:val="21"/>
        </w:rPr>
      </w:pPr>
      <w:bookmarkStart w:id="91" w:name="_Toc28367"/>
      <w:bookmarkStart w:id="92" w:name="_Toc26288"/>
      <w:r>
        <w:rPr>
          <w:rFonts w:hint="eastAsia" w:ascii="宋体" w:hAnsi="宋体" w:eastAsia="宋体" w:cs="宋体"/>
          <w:bCs/>
          <w:color w:val="auto"/>
          <w:szCs w:val="21"/>
        </w:rPr>
        <w:t>一、质疑供应商基本信息</w:t>
      </w:r>
      <w:bookmarkEnd w:id="91"/>
      <w:bookmarkEnd w:id="92"/>
    </w:p>
    <w:p w14:paraId="71503C54">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质疑供应商：</w:t>
      </w:r>
      <w:r>
        <w:rPr>
          <w:rFonts w:hint="eastAsia" w:ascii="宋体" w:hAnsi="宋体" w:eastAsia="宋体" w:cs="宋体"/>
          <w:color w:val="auto"/>
          <w:szCs w:val="21"/>
          <w:u w:val="dotted"/>
        </w:rPr>
        <w:t xml:space="preserve">                                                </w:t>
      </w:r>
    </w:p>
    <w:p w14:paraId="367A915C">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dotted"/>
        </w:rPr>
        <w:t xml:space="preserve">                          </w:t>
      </w:r>
      <w:r>
        <w:rPr>
          <w:rFonts w:hint="eastAsia" w:ascii="宋体" w:hAnsi="宋体" w:eastAsia="宋体" w:cs="宋体"/>
          <w:color w:val="auto"/>
          <w:szCs w:val="21"/>
        </w:rPr>
        <w:t>邮编：</w:t>
      </w:r>
      <w:r>
        <w:rPr>
          <w:rFonts w:hint="eastAsia" w:ascii="宋体" w:hAnsi="宋体" w:eastAsia="宋体" w:cs="宋体"/>
          <w:color w:val="auto"/>
          <w:szCs w:val="21"/>
          <w:u w:val="dotted"/>
        </w:rPr>
        <w:t xml:space="preserve">                      </w:t>
      </w:r>
    </w:p>
    <w:p w14:paraId="5D6BD3D1">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dotted"/>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dotted"/>
        </w:rPr>
        <w:t xml:space="preserve">                     </w:t>
      </w:r>
    </w:p>
    <w:p w14:paraId="2D3E607B">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授权代表：</w:t>
      </w:r>
      <w:r>
        <w:rPr>
          <w:rFonts w:hint="eastAsia" w:ascii="宋体" w:hAnsi="宋体" w:eastAsia="宋体" w:cs="宋体"/>
          <w:color w:val="auto"/>
          <w:szCs w:val="21"/>
          <w:u w:val="dotted"/>
        </w:rPr>
        <w:t xml:space="preserve">                                                   </w:t>
      </w:r>
    </w:p>
    <w:p w14:paraId="48F5FAC7">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dotted"/>
        </w:rPr>
        <w:t xml:space="preserve">                                                   </w:t>
      </w:r>
      <w:r>
        <w:rPr>
          <w:rFonts w:hint="eastAsia" w:ascii="宋体" w:hAnsi="宋体" w:eastAsia="宋体" w:cs="宋体"/>
          <w:color w:val="auto"/>
          <w:szCs w:val="21"/>
        </w:rPr>
        <w:t xml:space="preserve"> </w:t>
      </w:r>
    </w:p>
    <w:p w14:paraId="51A18CB9">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 xml:space="preserve">地址： </w:t>
      </w:r>
      <w:r>
        <w:rPr>
          <w:rFonts w:hint="eastAsia" w:ascii="宋体" w:hAnsi="宋体" w:eastAsia="宋体" w:cs="宋体"/>
          <w:color w:val="auto"/>
          <w:szCs w:val="21"/>
          <w:u w:val="dotted"/>
        </w:rPr>
        <w:t xml:space="preserve">                        </w:t>
      </w:r>
      <w:r>
        <w:rPr>
          <w:rFonts w:hint="eastAsia" w:ascii="宋体" w:hAnsi="宋体" w:eastAsia="宋体" w:cs="宋体"/>
          <w:color w:val="auto"/>
          <w:szCs w:val="21"/>
        </w:rPr>
        <w:t>邮编：</w:t>
      </w:r>
      <w:r>
        <w:rPr>
          <w:rFonts w:hint="eastAsia" w:ascii="宋体" w:hAnsi="宋体" w:eastAsia="宋体" w:cs="宋体"/>
          <w:color w:val="auto"/>
          <w:szCs w:val="21"/>
          <w:u w:val="dotted"/>
        </w:rPr>
        <w:t xml:space="preserve">                        </w:t>
      </w:r>
    </w:p>
    <w:p w14:paraId="4FDC1D1D">
      <w:pPr>
        <w:adjustRightInd w:val="0"/>
        <w:snapToGrid w:val="0"/>
        <w:spacing w:line="312" w:lineRule="auto"/>
        <w:outlineLvl w:val="0"/>
        <w:rPr>
          <w:rFonts w:hint="eastAsia" w:ascii="宋体" w:hAnsi="宋体" w:eastAsia="宋体" w:cs="宋体"/>
          <w:bCs/>
          <w:color w:val="auto"/>
          <w:szCs w:val="21"/>
        </w:rPr>
      </w:pPr>
      <w:bookmarkStart w:id="93" w:name="_Toc15471"/>
      <w:bookmarkStart w:id="94" w:name="_Toc18801"/>
      <w:r>
        <w:rPr>
          <w:rFonts w:hint="eastAsia" w:ascii="宋体" w:hAnsi="宋体" w:eastAsia="宋体" w:cs="宋体"/>
          <w:bCs/>
          <w:color w:val="auto"/>
          <w:szCs w:val="21"/>
        </w:rPr>
        <w:t>二、质疑项目基本情况</w:t>
      </w:r>
      <w:bookmarkEnd w:id="93"/>
      <w:bookmarkEnd w:id="94"/>
    </w:p>
    <w:p w14:paraId="0D541DB9">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质疑项目的名称：</w:t>
      </w:r>
      <w:r>
        <w:rPr>
          <w:rFonts w:hint="eastAsia" w:ascii="宋体" w:hAnsi="宋体" w:eastAsia="宋体" w:cs="宋体"/>
          <w:color w:val="auto"/>
          <w:szCs w:val="21"/>
          <w:u w:val="dotted"/>
        </w:rPr>
        <w:t xml:space="preserve">                                             </w:t>
      </w:r>
    </w:p>
    <w:p w14:paraId="402CF9CE">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质疑项目的编号：</w:t>
      </w:r>
      <w:r>
        <w:rPr>
          <w:rFonts w:hint="eastAsia" w:ascii="宋体" w:hAnsi="宋体" w:eastAsia="宋体" w:cs="宋体"/>
          <w:color w:val="auto"/>
          <w:szCs w:val="21"/>
          <w:u w:val="dotted"/>
        </w:rPr>
        <w:t xml:space="preserve">               </w:t>
      </w:r>
      <w:r>
        <w:rPr>
          <w:rFonts w:hint="eastAsia" w:ascii="宋体" w:hAnsi="宋体" w:eastAsia="宋体" w:cs="宋体"/>
          <w:color w:val="auto"/>
          <w:szCs w:val="21"/>
        </w:rPr>
        <w:t>包号：</w:t>
      </w:r>
      <w:r>
        <w:rPr>
          <w:rFonts w:hint="eastAsia" w:ascii="宋体" w:hAnsi="宋体" w:eastAsia="宋体" w:cs="宋体"/>
          <w:color w:val="auto"/>
          <w:szCs w:val="21"/>
          <w:u w:val="dotted"/>
        </w:rPr>
        <w:t xml:space="preserve">                        </w:t>
      </w:r>
    </w:p>
    <w:p w14:paraId="2BC843C9">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采购人名称：</w:t>
      </w:r>
      <w:r>
        <w:rPr>
          <w:rFonts w:hint="eastAsia" w:ascii="宋体" w:hAnsi="宋体" w:eastAsia="宋体" w:cs="宋体"/>
          <w:color w:val="auto"/>
          <w:szCs w:val="21"/>
          <w:u w:val="dotted"/>
        </w:rPr>
        <w:t xml:space="preserve">                                                 </w:t>
      </w:r>
    </w:p>
    <w:p w14:paraId="4C412433">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采购文件获取日期：</w:t>
      </w:r>
      <w:r>
        <w:rPr>
          <w:rFonts w:hint="eastAsia" w:ascii="宋体" w:hAnsi="宋体" w:eastAsia="宋体" w:cs="宋体"/>
          <w:color w:val="auto"/>
          <w:szCs w:val="21"/>
          <w:u w:val="dotted"/>
        </w:rPr>
        <w:t xml:space="preserve">                                           </w:t>
      </w:r>
    </w:p>
    <w:p w14:paraId="5DAA7B63">
      <w:pPr>
        <w:adjustRightInd w:val="0"/>
        <w:snapToGrid w:val="0"/>
        <w:spacing w:line="312" w:lineRule="auto"/>
        <w:outlineLvl w:val="0"/>
        <w:rPr>
          <w:rFonts w:hint="eastAsia" w:ascii="宋体" w:hAnsi="宋体" w:eastAsia="宋体" w:cs="宋体"/>
          <w:bCs/>
          <w:color w:val="auto"/>
          <w:szCs w:val="21"/>
        </w:rPr>
      </w:pPr>
      <w:bookmarkStart w:id="95" w:name="_Toc28091"/>
      <w:bookmarkStart w:id="96" w:name="_Toc22957"/>
      <w:r>
        <w:rPr>
          <w:rFonts w:hint="eastAsia" w:ascii="宋体" w:hAnsi="宋体" w:eastAsia="宋体" w:cs="宋体"/>
          <w:bCs/>
          <w:color w:val="auto"/>
          <w:szCs w:val="21"/>
        </w:rPr>
        <w:t>三、质疑事项具体内容</w:t>
      </w:r>
      <w:bookmarkEnd w:id="95"/>
      <w:bookmarkEnd w:id="96"/>
    </w:p>
    <w:p w14:paraId="584C3486">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质疑事项1：</w:t>
      </w:r>
      <w:r>
        <w:rPr>
          <w:rFonts w:hint="eastAsia" w:ascii="宋体" w:hAnsi="宋体" w:eastAsia="宋体" w:cs="宋体"/>
          <w:color w:val="auto"/>
          <w:szCs w:val="21"/>
          <w:u w:val="dotted"/>
        </w:rPr>
        <w:t xml:space="preserve">                                           </w:t>
      </w:r>
    </w:p>
    <w:p w14:paraId="2D1B7D03">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事实依据：</w:t>
      </w:r>
      <w:r>
        <w:rPr>
          <w:rFonts w:hint="eastAsia" w:ascii="宋体" w:hAnsi="宋体" w:eastAsia="宋体" w:cs="宋体"/>
          <w:color w:val="auto"/>
          <w:szCs w:val="21"/>
          <w:u w:val="dotted"/>
        </w:rPr>
        <w:t xml:space="preserve">                                             </w:t>
      </w:r>
    </w:p>
    <w:p w14:paraId="589654FB">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u w:val="dotted"/>
        </w:rPr>
        <w:t xml:space="preserve">                                                       </w:t>
      </w:r>
    </w:p>
    <w:p w14:paraId="4D97027B">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法律依据：</w:t>
      </w:r>
      <w:r>
        <w:rPr>
          <w:rFonts w:hint="eastAsia" w:ascii="宋体" w:hAnsi="宋体" w:eastAsia="宋体" w:cs="宋体"/>
          <w:color w:val="auto"/>
          <w:szCs w:val="21"/>
          <w:u w:val="dotted"/>
        </w:rPr>
        <w:t xml:space="preserve">                                             </w:t>
      </w:r>
    </w:p>
    <w:p w14:paraId="6E9B02E2">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质疑事项2</w:t>
      </w:r>
    </w:p>
    <w:p w14:paraId="4D67C423">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p>
    <w:p w14:paraId="54ED53C2">
      <w:pPr>
        <w:adjustRightInd w:val="0"/>
        <w:snapToGrid w:val="0"/>
        <w:spacing w:line="312" w:lineRule="auto"/>
        <w:outlineLvl w:val="0"/>
        <w:rPr>
          <w:rFonts w:hint="eastAsia" w:ascii="宋体" w:hAnsi="宋体" w:eastAsia="宋体" w:cs="宋体"/>
          <w:bCs/>
          <w:color w:val="auto"/>
          <w:szCs w:val="21"/>
        </w:rPr>
      </w:pPr>
      <w:bookmarkStart w:id="97" w:name="_Toc15173"/>
      <w:bookmarkStart w:id="98" w:name="_Toc11186"/>
      <w:r>
        <w:rPr>
          <w:rFonts w:hint="eastAsia" w:ascii="宋体" w:hAnsi="宋体" w:eastAsia="宋体" w:cs="宋体"/>
          <w:bCs/>
          <w:color w:val="auto"/>
          <w:szCs w:val="21"/>
        </w:rPr>
        <w:t>四、与质疑事项相关的质疑请求</w:t>
      </w:r>
      <w:bookmarkEnd w:id="97"/>
      <w:bookmarkEnd w:id="98"/>
    </w:p>
    <w:p w14:paraId="775DF072">
      <w:pPr>
        <w:adjustRightInd w:val="0"/>
        <w:snapToGrid w:val="0"/>
        <w:spacing w:line="312" w:lineRule="auto"/>
        <w:ind w:firstLine="420" w:firstLineChars="200"/>
        <w:rPr>
          <w:rFonts w:hint="eastAsia" w:ascii="宋体" w:hAnsi="宋体" w:eastAsia="宋体" w:cs="宋体"/>
          <w:color w:val="auto"/>
          <w:szCs w:val="21"/>
          <w:u w:val="dotted"/>
        </w:rPr>
      </w:pPr>
      <w:r>
        <w:rPr>
          <w:rFonts w:hint="eastAsia" w:ascii="宋体" w:hAnsi="宋体" w:eastAsia="宋体" w:cs="宋体"/>
          <w:color w:val="auto"/>
          <w:szCs w:val="21"/>
        </w:rPr>
        <w:t>请求：</w:t>
      </w:r>
      <w:r>
        <w:rPr>
          <w:rFonts w:hint="eastAsia" w:ascii="宋体" w:hAnsi="宋体" w:eastAsia="宋体" w:cs="宋体"/>
          <w:color w:val="auto"/>
          <w:szCs w:val="21"/>
          <w:u w:val="dotted"/>
        </w:rPr>
        <w:t xml:space="preserve">                                                </w:t>
      </w:r>
    </w:p>
    <w:p w14:paraId="066ED065">
      <w:pPr>
        <w:adjustRightInd w:val="0"/>
        <w:snapToGrid w:val="0"/>
        <w:spacing w:line="312" w:lineRule="auto"/>
        <w:ind w:firstLine="420" w:firstLineChars="200"/>
        <w:rPr>
          <w:rFonts w:hint="eastAsia" w:ascii="宋体" w:hAnsi="宋体" w:eastAsia="宋体" w:cs="宋体"/>
          <w:color w:val="auto"/>
          <w:szCs w:val="21"/>
        </w:rPr>
      </w:pPr>
    </w:p>
    <w:p w14:paraId="34D736DB">
      <w:pPr>
        <w:adjustRightInd w:val="0"/>
        <w:snapToGrid w:val="0"/>
        <w:spacing w:line="312"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签字(签章)：                   公章：                      </w:t>
      </w:r>
    </w:p>
    <w:p w14:paraId="03CDC6BF">
      <w:pPr>
        <w:pStyle w:val="35"/>
        <w:snapToGrid w:val="0"/>
        <w:spacing w:line="400" w:lineRule="exact"/>
        <w:ind w:firstLine="420" w:firstLineChars="200"/>
        <w:rPr>
          <w:rFonts w:hint="eastAsia" w:ascii="宋体" w:hAnsi="宋体" w:eastAsia="宋体" w:cs="宋体"/>
          <w:bCs/>
          <w:color w:val="auto"/>
          <w:spacing w:val="20"/>
          <w:kern w:val="44"/>
          <w:sz w:val="24"/>
        </w:rPr>
      </w:pPr>
      <w:r>
        <w:rPr>
          <w:rFonts w:hint="eastAsia" w:ascii="宋体" w:hAnsi="宋体" w:eastAsia="宋体" w:cs="宋体"/>
          <w:color w:val="auto"/>
          <w:szCs w:val="21"/>
        </w:rPr>
        <w:t xml:space="preserve">日期：  </w:t>
      </w:r>
    </w:p>
    <w:p w14:paraId="02E4BB65">
      <w:pPr>
        <w:spacing w:line="480" w:lineRule="exact"/>
        <w:rPr>
          <w:rFonts w:hint="eastAsia" w:ascii="宋体" w:hAnsi="宋体" w:eastAsia="宋体" w:cs="宋体"/>
          <w:b/>
          <w:color w:val="auto"/>
        </w:rPr>
      </w:pPr>
    </w:p>
    <w:p w14:paraId="7D031CF0">
      <w:pPr>
        <w:pStyle w:val="11"/>
        <w:rPr>
          <w:rFonts w:hint="eastAsia" w:ascii="宋体" w:hAnsi="宋体" w:eastAsia="宋体" w:cs="宋体"/>
          <w:b/>
          <w:color w:val="auto"/>
        </w:rPr>
      </w:pPr>
    </w:p>
    <w:p w14:paraId="0EF0CBCC">
      <w:pPr>
        <w:rPr>
          <w:rFonts w:hint="eastAsia" w:ascii="宋体" w:hAnsi="宋体" w:eastAsia="宋体" w:cs="宋体"/>
          <w:b/>
          <w:color w:val="auto"/>
        </w:rPr>
      </w:pPr>
    </w:p>
    <w:p w14:paraId="3CFA2F36">
      <w:pPr>
        <w:pStyle w:val="37"/>
        <w:rPr>
          <w:rFonts w:hint="eastAsia" w:ascii="宋体" w:hAnsi="宋体" w:eastAsia="宋体" w:cs="宋体"/>
          <w:b/>
          <w:color w:val="auto"/>
        </w:rPr>
      </w:pPr>
    </w:p>
    <w:p w14:paraId="6D96B965">
      <w:pPr>
        <w:rPr>
          <w:rFonts w:hint="eastAsia" w:ascii="宋体" w:hAnsi="宋体" w:eastAsia="宋体" w:cs="宋体"/>
          <w:b/>
          <w:color w:val="auto"/>
        </w:rPr>
      </w:pPr>
    </w:p>
    <w:p w14:paraId="3D27165F">
      <w:pPr>
        <w:pStyle w:val="14"/>
        <w:rPr>
          <w:rFonts w:hint="eastAsia" w:ascii="宋体" w:hAnsi="宋体" w:eastAsia="宋体" w:cs="宋体"/>
        </w:rPr>
      </w:pPr>
    </w:p>
    <w:p w14:paraId="70130B43">
      <w:pPr>
        <w:tabs>
          <w:tab w:val="left" w:pos="1680"/>
        </w:tabs>
        <w:snapToGrid w:val="0"/>
        <w:spacing w:line="480" w:lineRule="exact"/>
        <w:rPr>
          <w:rFonts w:hint="eastAsia" w:ascii="宋体" w:hAnsi="宋体" w:eastAsia="宋体" w:cs="宋体"/>
          <w:b/>
          <w:color w:val="auto"/>
          <w:szCs w:val="21"/>
        </w:rPr>
      </w:pPr>
    </w:p>
    <w:p w14:paraId="01698C88">
      <w:pPr>
        <w:tabs>
          <w:tab w:val="left" w:pos="1680"/>
        </w:tabs>
        <w:snapToGrid w:val="0"/>
        <w:spacing w:line="480" w:lineRule="exact"/>
        <w:rPr>
          <w:rFonts w:hint="eastAsia" w:ascii="宋体" w:hAnsi="宋体" w:eastAsia="宋体" w:cs="宋体"/>
          <w:b/>
          <w:color w:val="auto"/>
          <w:szCs w:val="21"/>
        </w:rPr>
      </w:pPr>
    </w:p>
    <w:p w14:paraId="040D31B1">
      <w:pPr>
        <w:tabs>
          <w:tab w:val="left" w:pos="1680"/>
        </w:tabs>
        <w:snapToGrid w:val="0"/>
        <w:spacing w:line="480" w:lineRule="exact"/>
        <w:rPr>
          <w:rFonts w:hint="eastAsia" w:ascii="宋体" w:hAnsi="宋体" w:eastAsia="宋体" w:cs="宋体"/>
          <w:b/>
          <w:color w:val="auto"/>
          <w:szCs w:val="21"/>
        </w:rPr>
      </w:pPr>
    </w:p>
    <w:p w14:paraId="403B4F72">
      <w:pPr>
        <w:tabs>
          <w:tab w:val="left" w:pos="1680"/>
        </w:tabs>
        <w:snapToGrid w:val="0"/>
        <w:spacing w:line="480" w:lineRule="exact"/>
        <w:rPr>
          <w:rFonts w:hint="eastAsia" w:ascii="宋体" w:hAnsi="宋体" w:eastAsia="宋体" w:cs="宋体"/>
          <w:b/>
          <w:color w:val="auto"/>
          <w:szCs w:val="21"/>
        </w:rPr>
      </w:pPr>
    </w:p>
    <w:p w14:paraId="0819AA48">
      <w:pPr>
        <w:rPr>
          <w:rFonts w:hint="eastAsia" w:ascii="宋体" w:hAnsi="宋体" w:eastAsia="宋体" w:cs="宋体"/>
        </w:rPr>
      </w:pPr>
    </w:p>
    <w:sectPr>
      <w:headerReference r:id="rId11" w:type="default"/>
      <w:footerReference r:id="rId12" w:type="default"/>
      <w:pgSz w:w="11911" w:h="16838"/>
      <w:pgMar w:top="1134" w:right="1304" w:bottom="1134" w:left="1417" w:header="0" w:footer="1088" w:gutter="0"/>
      <w:pgNumType w:fmt="decimal"/>
      <w:cols w:space="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Wingdings 2">
    <w:altName w:val="Wingdings"/>
    <w:panose1 w:val="05020102010507070707"/>
    <w:charset w:val="02"/>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A061">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886460</wp:posOffset>
              </wp:positionH>
              <wp:positionV relativeFrom="page">
                <wp:posOffset>9941560</wp:posOffset>
              </wp:positionV>
              <wp:extent cx="1402080" cy="1397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402080" cy="139700"/>
                      </a:xfrm>
                      <a:prstGeom prst="rect">
                        <a:avLst/>
                      </a:prstGeom>
                      <a:noFill/>
                      <a:ln>
                        <a:noFill/>
                      </a:ln>
                      <a:effectLst/>
                    </wps:spPr>
                    <wps:txbx>
                      <w:txbxContent>
                        <w:p w14:paraId="0070CF9A">
                          <w:pPr>
                            <w:spacing w:before="0" w:line="220" w:lineRule="exact"/>
                            <w:ind w:left="20" w:right="0" w:firstLine="0"/>
                            <w:jc w:val="left"/>
                            <w:rPr>
                              <w:b/>
                              <w:sz w:val="18"/>
                            </w:rPr>
                          </w:pPr>
                        </w:p>
                      </w:txbxContent>
                    </wps:txbx>
                    <wps:bodyPr lIns="0" tIns="0" rIns="0" bIns="0" upright="1"/>
                  </wps:wsp>
                </a:graphicData>
              </a:graphic>
            </wp:anchor>
          </w:drawing>
        </mc:Choice>
        <mc:Fallback>
          <w:pict>
            <v:shape id="_x0000_s1026" o:spid="_x0000_s1026" o:spt="202" type="#_x0000_t202" style="position:absolute;left:0pt;margin-left:69.8pt;margin-top:782.8pt;height:11pt;width:110.4pt;mso-position-horizontal-relative:page;mso-position-vertical-relative:page;z-index:-251657216;mso-width-relative:page;mso-height-relative:page;" filled="f" stroked="f" coordsize="21600,21600" o:gfxdata="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3e4U2gAAAA0BAAAPAAAAAAAAAAEAIAAAACIAAABkcnMvZG93bnJldi54&#10;bWxQSwECFAAUAAAACACHTuJAZOzEor8BAACCAwAADgAAAAAAAAABACAAAAApAQAAZHJzL2Uyb0Rv&#10;Yy54bWxQSwUGAAAAAAYABgBZAQAAWgUAAAAA&#10;">
              <v:fill on="f" focussize="0,0"/>
              <v:stroke on="f"/>
              <v:imagedata o:title=""/>
              <o:lock v:ext="edit" aspectratio="f"/>
              <v:textbox inset="0mm,0mm,0mm,0mm">
                <w:txbxContent>
                  <w:p w14:paraId="0070CF9A">
                    <w:pPr>
                      <w:spacing w:before="0" w:line="220" w:lineRule="exact"/>
                      <w:ind w:left="20" w:right="0" w:firstLine="0"/>
                      <w:jc w:val="left"/>
                      <w:rPr>
                        <w:b/>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5177790</wp:posOffset>
              </wp:positionH>
              <wp:positionV relativeFrom="page">
                <wp:posOffset>9936480</wp:posOffset>
              </wp:positionV>
              <wp:extent cx="770255" cy="1524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770255" cy="152400"/>
                      </a:xfrm>
                      <a:prstGeom prst="rect">
                        <a:avLst/>
                      </a:prstGeom>
                      <a:noFill/>
                      <a:ln>
                        <a:noFill/>
                      </a:ln>
                      <a:effectLst/>
                    </wps:spPr>
                    <wps:txbx>
                      <w:txbxContent>
                        <w:p w14:paraId="359AF1B4">
                          <w:pPr>
                            <w:spacing w:before="2"/>
                            <w:ind w:left="20" w:right="0" w:firstLine="0"/>
                            <w:jc w:val="left"/>
                            <w:rPr>
                              <w:rFonts w:ascii="Times New Roman" w:hAns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407.7pt;margin-top:782.4pt;height:12pt;width:60.65pt;mso-position-horizontal-relative:page;mso-position-vertical-relative:page;z-index:-251656192;mso-width-relative:page;mso-height-relative:page;" filled="f" stroked="f" coordsize="21600,21600" o:gfxdata="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YXs8o2wAAAA0BAAAPAAAAAAAAAAEAIAAAACIAAABkcnMvZG93bnJl&#10;di54bWxQSwECFAAUAAAACACHTuJAj76Vp8EBAACBAwAADgAAAAAAAAABACAAAAAqAQAAZHJzL2Uy&#10;b0RvYy54bWxQSwUGAAAAAAYABgBZAQAAXQUAAAAA&#10;">
              <v:fill on="f" focussize="0,0"/>
              <v:stroke on="f"/>
              <v:imagedata o:title=""/>
              <o:lock v:ext="edit" aspectratio="f"/>
              <v:textbox inset="0mm,0mm,0mm,0mm">
                <w:txbxContent>
                  <w:p w14:paraId="359AF1B4">
                    <w:pPr>
                      <w:spacing w:before="2"/>
                      <w:ind w:left="20" w:right="0" w:firstLine="0"/>
                      <w:jc w:val="left"/>
                      <w:rPr>
                        <w:rFonts w:ascii="Times New Roman" w:hAnsi="Times New Roman"/>
                        <w:b/>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7682">
    <w:pPr>
      <w:pStyle w:val="11"/>
      <w:spacing w:line="14" w:lineRule="auto"/>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700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97000E">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3590925</wp:posOffset>
              </wp:positionH>
              <wp:positionV relativeFrom="page">
                <wp:posOffset>10105390</wp:posOffset>
              </wp:positionV>
              <wp:extent cx="449580" cy="3409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9580" cy="340995"/>
                      </a:xfrm>
                      <a:prstGeom prst="rect">
                        <a:avLst/>
                      </a:prstGeom>
                      <a:noFill/>
                      <a:ln>
                        <a:noFill/>
                      </a:ln>
                    </wps:spPr>
                    <wps:txbx>
                      <w:txbxContent>
                        <w:p w14:paraId="7B11896D">
                          <w:pPr>
                            <w:pStyle w:val="11"/>
                            <w:spacing w:before="69"/>
                            <w:ind w:left="20"/>
                            <w:rPr>
                              <w:rFonts w:ascii="Lucida Sans Unicode"/>
                            </w:rPr>
                          </w:pPr>
                        </w:p>
                      </w:txbxContent>
                    </wps:txbx>
                    <wps:bodyPr lIns="0" tIns="0" rIns="0" bIns="0" upright="1"/>
                  </wps:wsp>
                </a:graphicData>
              </a:graphic>
            </wp:anchor>
          </w:drawing>
        </mc:Choice>
        <mc:Fallback>
          <w:pict>
            <v:shape id="_x0000_s1026" o:spid="_x0000_s1026" o:spt="202" type="#_x0000_t202" style="position:absolute;left:0pt;margin-left:282.75pt;margin-top:795.7pt;height:26.85pt;width:35.4pt;mso-position-horizontal-relative:page;mso-position-vertical-relative:page;z-index:-251654144;mso-width-relative:page;mso-height-relative:page;" filled="f" stroked="f" coordsize="21600,21600" o:gfxdata="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VooyXbAAAADQEAAA8AAAAAAAAAAQAgAAAAIgAAAGRycy9kb3ducmV2LnhtbFBL&#10;AQIUABQAAAAIAIdO4kBxOGlZugEAAHEDAAAOAAAAAAAAAAEAIAAAACoBAABkcnMvZTJvRG9jLnht&#10;bFBLBQYAAAAABgAGAFkBAABWBQAAAAA=&#10;">
              <v:fill on="f" focussize="0,0"/>
              <v:stroke on="f"/>
              <v:imagedata o:title=""/>
              <o:lock v:ext="edit" aspectratio="f"/>
              <v:textbox inset="0mm,0mm,0mm,0mm">
                <w:txbxContent>
                  <w:p w14:paraId="7B11896D">
                    <w:pPr>
                      <w:pStyle w:val="11"/>
                      <w:spacing w:before="69"/>
                      <w:ind w:left="20"/>
                      <w:rPr>
                        <w:rFonts w:ascii="Lucida Sans Unicode"/>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11FD">
    <w:pPr>
      <w:pStyle w:val="11"/>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1AB05">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91AB05">
                    <w:pPr>
                      <w:pStyle w:val="2"/>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3478530</wp:posOffset>
              </wp:positionH>
              <wp:positionV relativeFrom="page">
                <wp:posOffset>9883775</wp:posOffset>
              </wp:positionV>
              <wp:extent cx="417195" cy="211455"/>
              <wp:effectExtent l="0" t="0" r="1905" b="17145"/>
              <wp:wrapNone/>
              <wp:docPr id="5" name="矩形 5"/>
              <wp:cNvGraphicFramePr/>
              <a:graphic xmlns:a="http://schemas.openxmlformats.org/drawingml/2006/main">
                <a:graphicData uri="http://schemas.microsoft.com/office/word/2010/wordprocessingShape">
                  <wps:wsp>
                    <wps:cNvSpPr/>
                    <wps:spPr>
                      <a:xfrm>
                        <a:off x="0" y="0"/>
                        <a:ext cx="417195" cy="21145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73.9pt;margin-top:778.25pt;height:16.65pt;width:32.85pt;mso-position-horizontal-relative:page;mso-position-vertical-relative:page;z-index:-251655168;mso-width-relative:page;mso-height-relative:page;" fillcolor="#FFFFFF" filled="t" stroked="f" coordsize="21600,21600" o:gfxdata="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RavJ2QAAAA0BAAAPAAAAAAAAAAEAIAAAACIAAABkcnMvZG93bnJldi54bWxQSwECFAAUAAAACACH&#10;TuJAGfg4VLEBAABeAwAADgAAAAAAAAABACAAAAAoAQAAZHJzL2Uyb0RvYy54bWxQSwUGAAAAAAYA&#10;BgBZAQAASwUAAAAA&#10;">
              <v:fill on="t" focussize="0,0"/>
              <v:stroke on="f"/>
              <v:imagedata o:title=""/>
              <o:lock v:ext="edit" aspectratio="f"/>
            </v:rect>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D43A0">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20D43A0">
                    <w:pPr>
                      <w:pStyle w:val="2"/>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3730625</wp:posOffset>
              </wp:positionH>
              <wp:positionV relativeFrom="page">
                <wp:posOffset>9946640</wp:posOffset>
              </wp:positionV>
              <wp:extent cx="23812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8125" cy="114935"/>
                      </a:xfrm>
                      <a:prstGeom prst="rect">
                        <a:avLst/>
                      </a:prstGeom>
                      <a:noFill/>
                      <a:ln>
                        <a:noFill/>
                      </a:ln>
                    </wps:spPr>
                    <wps:txbx>
                      <w:txbxContent>
                        <w:p w14:paraId="623B8F94">
                          <w:pPr>
                            <w:spacing w:before="0" w:line="180" w:lineRule="exact"/>
                            <w:ind w:left="0" w:right="0" w:firstLine="0"/>
                            <w:jc w:val="left"/>
                            <w:rPr>
                              <w:rFonts w:ascii="Calibri"/>
                              <w:sz w:val="18"/>
                            </w:rPr>
                          </w:pPr>
                          <w:r>
                            <w:rPr>
                              <w:rFonts w:ascii="Calibri"/>
                              <w:sz w:val="18"/>
                            </w:rPr>
                            <w:t>- -</w:t>
                          </w:r>
                        </w:p>
                      </w:txbxContent>
                    </wps:txbx>
                    <wps:bodyPr lIns="0" tIns="0" rIns="0" bIns="0" upright="1"/>
                  </wps:wsp>
                </a:graphicData>
              </a:graphic>
            </wp:anchor>
          </w:drawing>
        </mc:Choice>
        <mc:Fallback>
          <w:pict>
            <v:shape id="_x0000_s1026" o:spid="_x0000_s1026" o:spt="202" type="#_x0000_t202" style="position:absolute;left:0pt;margin-left:293.75pt;margin-top:783.2pt;height:9.05pt;width:18.75pt;mso-position-horizontal-relative:page;mso-position-vertical-relative:page;z-index:-251656192;mso-width-relative:page;mso-height-relative:page;" filled="f" stroked="f" coordsize="21600,21600" o:gfxdata="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sQ6a9oAAAANAQAADwAAAAAAAAABACAAAAAiAAAAZHJzL2Rvd25yZXYueG1sUEsB&#10;AhQAFAAAAAgAh07iQJ7lRae6AQAAcQMAAA4AAAAAAAAAAQAgAAAAKQEAAGRycy9lMm9Eb2MueG1s&#10;UEsFBgAAAAAGAAYAWQEAAFUFAAAAAA==&#10;">
              <v:fill on="f" focussize="0,0"/>
              <v:stroke on="f"/>
              <v:imagedata o:title=""/>
              <o:lock v:ext="edit" aspectratio="f"/>
              <v:textbox inset="0mm,0mm,0mm,0mm">
                <w:txbxContent>
                  <w:p w14:paraId="623B8F94">
                    <w:pPr>
                      <w:spacing w:before="0" w:line="180" w:lineRule="exact"/>
                      <w:ind w:left="0" w:right="0" w:firstLine="0"/>
                      <w:jc w:val="left"/>
                      <w:rPr>
                        <w:rFonts w:ascii="Calibri"/>
                        <w:sz w:val="18"/>
                      </w:rPr>
                    </w:pPr>
                    <w:r>
                      <w:rPr>
                        <w:rFonts w:ascii="Calibri"/>
                        <w:sz w:val="18"/>
                      </w:rPr>
                      <w:t>-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3590925</wp:posOffset>
              </wp:positionH>
              <wp:positionV relativeFrom="page">
                <wp:posOffset>10105390</wp:posOffset>
              </wp:positionV>
              <wp:extent cx="449580" cy="3409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9580" cy="340995"/>
                      </a:xfrm>
                      <a:prstGeom prst="rect">
                        <a:avLst/>
                      </a:prstGeom>
                      <a:noFill/>
                      <a:ln>
                        <a:noFill/>
                      </a:ln>
                    </wps:spPr>
                    <wps:txbx>
                      <w:txbxContent>
                        <w:p w14:paraId="3C284122">
                          <w:pPr>
                            <w:pStyle w:val="11"/>
                            <w:spacing w:before="69"/>
                            <w:ind w:left="20"/>
                            <w:rPr>
                              <w:rFonts w:ascii="Lucida Sans Unicode"/>
                            </w:rPr>
                          </w:pPr>
                        </w:p>
                      </w:txbxContent>
                    </wps:txbx>
                    <wps:bodyPr lIns="0" tIns="0" rIns="0" bIns="0" upright="1"/>
                  </wps:wsp>
                </a:graphicData>
              </a:graphic>
            </wp:anchor>
          </w:drawing>
        </mc:Choice>
        <mc:Fallback>
          <w:pict>
            <v:shape id="_x0000_s1026" o:spid="_x0000_s1026" o:spt="202" type="#_x0000_t202" style="position:absolute;left:0pt;margin-left:282.75pt;margin-top:795.7pt;height:26.85pt;width:35.4pt;mso-position-horizontal-relative:page;mso-position-vertical-relative:page;z-index:-251653120;mso-width-relative:page;mso-height-relative:page;" filled="f" stroked="f" coordsize="21600,21600" o:gfxdata="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VooyXbAAAADQEAAA8AAAAAAAAAAQAgAAAAIgAAAGRycy9kb3ducmV2LnhtbFBL&#10;AQIUABQAAAAIAIdO4kCTBHQbugEAAHEDAAAOAAAAAAAAAAEAIAAAACoBAABkcnMvZTJvRG9jLnht&#10;bFBLBQYAAAAABgAGAFkBAABWBQAAAAA=&#10;">
              <v:fill on="f" focussize="0,0"/>
              <v:stroke on="f"/>
              <v:imagedata o:title=""/>
              <o:lock v:ext="edit" aspectratio="f"/>
              <v:textbox inset="0mm,0mm,0mm,0mm">
                <w:txbxContent>
                  <w:p w14:paraId="3C284122">
                    <w:pPr>
                      <w:pStyle w:val="11"/>
                      <w:spacing w:before="69"/>
                      <w:ind w:left="20"/>
                      <w:rPr>
                        <w:rFonts w:ascii="Lucida Sans Unicode"/>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9A99">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8273D">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C8273D">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6ADCF">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156FA">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7156FA">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5350">
    <w:pPr>
      <w:pStyle w:val="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FFAD4">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BFFAD4">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D7E0">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4597">
    <w:pPr>
      <w:pStyle w:val="16"/>
      <w:pBdr>
        <w:bottom w:val="none" w:color="auto" w:sz="0" w:space="1"/>
      </w:pBdr>
      <w:tabs>
        <w:tab w:val="left" w:pos="2962"/>
        <w:tab w:val="clear" w:pos="4153"/>
      </w:tabs>
      <w:jc w:val="both"/>
      <w:rPr>
        <w:rFonts w:hint="eastAsia" w:ascii="隶书" w:eastAsia="隶书"/>
        <w:spacing w:val="60"/>
      </w:rPr>
    </w:pPr>
    <w:r>
      <w:rPr>
        <w:rFonts w:hint="eastAsia" w:ascii="隶书" w:eastAsia="隶书"/>
        <w:spacing w:val="6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8E99">
    <w:pPr>
      <w:pStyle w:val="16"/>
      <w:pBdr>
        <w:top w:val="none" w:color="auto" w:sz="0" w:space="1"/>
        <w:left w:val="none" w:color="auto" w:sz="0" w:space="4"/>
        <w:bottom w:val="none" w:color="auto" w:sz="0" w:space="1"/>
        <w:right w:val="none" w:color="auto" w:sz="0" w:space="4"/>
      </w:pBdr>
      <w:rPr>
        <w:rFonts w:hint="eastAsia" w:ascii="隶书" w:eastAsia="隶书"/>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3A0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6A0E5"/>
    <w:multiLevelType w:val="singleLevel"/>
    <w:tmpl w:val="AB56A0E5"/>
    <w:lvl w:ilvl="0" w:tentative="0">
      <w:start w:val="5"/>
      <w:numFmt w:val="chineseCounting"/>
      <w:suff w:val="nothing"/>
      <w:lvlText w:val="%1、"/>
      <w:lvlJc w:val="left"/>
      <w:rPr>
        <w:rFonts w:hint="eastAsia"/>
      </w:rPr>
    </w:lvl>
  </w:abstractNum>
  <w:abstractNum w:abstractNumId="1">
    <w:nsid w:val="DFCA625A"/>
    <w:multiLevelType w:val="singleLevel"/>
    <w:tmpl w:val="DFCA625A"/>
    <w:lvl w:ilvl="0" w:tentative="0">
      <w:start w:val="8"/>
      <w:numFmt w:val="decimal"/>
      <w:suff w:val="nothing"/>
      <w:lvlText w:val="%1、"/>
      <w:lvlJc w:val="left"/>
    </w:lvl>
  </w:abstractNum>
  <w:abstractNum w:abstractNumId="2">
    <w:nsid w:val="F56D316E"/>
    <w:multiLevelType w:val="singleLevel"/>
    <w:tmpl w:val="F56D316E"/>
    <w:lvl w:ilvl="0" w:tentative="0">
      <w:start w:val="38"/>
      <w:numFmt w:val="decimal"/>
      <w:lvlText w:val="%1."/>
      <w:lvlJc w:val="left"/>
      <w:pPr>
        <w:tabs>
          <w:tab w:val="left" w:pos="312"/>
        </w:tabs>
      </w:pPr>
    </w:lvl>
  </w:abstractNum>
  <w:abstractNum w:abstractNumId="3">
    <w:nsid w:val="656D6133"/>
    <w:multiLevelType w:val="multilevel"/>
    <w:tmpl w:val="656D6133"/>
    <w:lvl w:ilvl="0" w:tentative="0">
      <w:start w:val="1"/>
      <w:numFmt w:val="chineseCountingThousand"/>
      <w:pStyle w:val="4"/>
      <w:suff w:val="nothing"/>
      <w:lvlText w:val="第%1部分"/>
      <w:lvlJc w:val="center"/>
      <w:pPr>
        <w:ind w:left="252" w:firstLine="288"/>
      </w:pPr>
      <w:rPr>
        <w:rFonts w:hint="eastAsia"/>
        <w:sz w:val="28"/>
        <w:szCs w:val="28"/>
      </w:rPr>
    </w:lvl>
    <w:lvl w:ilvl="1" w:tentative="0">
      <w:start w:val="1"/>
      <w:numFmt w:val="chineseCountingThousand"/>
      <w:pStyle w:val="5"/>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6"/>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630"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TA1NmIzNTAzNWViY2Q4OGJiNTBjMDg3NGFiZTQifQ=="/>
  </w:docVars>
  <w:rsids>
    <w:rsidRoot w:val="7D66350F"/>
    <w:rsid w:val="02F03A80"/>
    <w:rsid w:val="048D0C34"/>
    <w:rsid w:val="05096B07"/>
    <w:rsid w:val="068D509B"/>
    <w:rsid w:val="08B8605B"/>
    <w:rsid w:val="0D1A1C0A"/>
    <w:rsid w:val="0E1516DC"/>
    <w:rsid w:val="0E5A609B"/>
    <w:rsid w:val="0E695A1C"/>
    <w:rsid w:val="0FF7412C"/>
    <w:rsid w:val="10D50EDB"/>
    <w:rsid w:val="140432BB"/>
    <w:rsid w:val="16072265"/>
    <w:rsid w:val="161D295D"/>
    <w:rsid w:val="199926F8"/>
    <w:rsid w:val="1A3A17E5"/>
    <w:rsid w:val="1B267FBB"/>
    <w:rsid w:val="1C9B22E3"/>
    <w:rsid w:val="1F352088"/>
    <w:rsid w:val="1F8D685B"/>
    <w:rsid w:val="207D11A2"/>
    <w:rsid w:val="20D858B3"/>
    <w:rsid w:val="20DB363F"/>
    <w:rsid w:val="20F075D0"/>
    <w:rsid w:val="248C60A2"/>
    <w:rsid w:val="26393685"/>
    <w:rsid w:val="264D28A0"/>
    <w:rsid w:val="2A5306A1"/>
    <w:rsid w:val="2E2E0121"/>
    <w:rsid w:val="318F482F"/>
    <w:rsid w:val="31994BEB"/>
    <w:rsid w:val="340B2A5B"/>
    <w:rsid w:val="35E6061B"/>
    <w:rsid w:val="387737AC"/>
    <w:rsid w:val="39E906DA"/>
    <w:rsid w:val="3A1C285D"/>
    <w:rsid w:val="3B6D5E4C"/>
    <w:rsid w:val="3B702E61"/>
    <w:rsid w:val="3BD72EE0"/>
    <w:rsid w:val="3BFD046C"/>
    <w:rsid w:val="3FB672B0"/>
    <w:rsid w:val="40D55514"/>
    <w:rsid w:val="419B329B"/>
    <w:rsid w:val="46EB5A91"/>
    <w:rsid w:val="47E56984"/>
    <w:rsid w:val="4A730277"/>
    <w:rsid w:val="4BF74ED8"/>
    <w:rsid w:val="4D272EB7"/>
    <w:rsid w:val="4DD252B5"/>
    <w:rsid w:val="4DD74FC1"/>
    <w:rsid w:val="4F7E5046"/>
    <w:rsid w:val="530C1269"/>
    <w:rsid w:val="54B81F49"/>
    <w:rsid w:val="565C5ABC"/>
    <w:rsid w:val="56717635"/>
    <w:rsid w:val="5952374E"/>
    <w:rsid w:val="5C05719D"/>
    <w:rsid w:val="5C846314"/>
    <w:rsid w:val="5C967DF5"/>
    <w:rsid w:val="5C9B1D1A"/>
    <w:rsid w:val="5C9D7CF4"/>
    <w:rsid w:val="5CB512F7"/>
    <w:rsid w:val="5D7243BE"/>
    <w:rsid w:val="5FCA46C3"/>
    <w:rsid w:val="620F48D2"/>
    <w:rsid w:val="62F84F89"/>
    <w:rsid w:val="636649C5"/>
    <w:rsid w:val="64EC0EFA"/>
    <w:rsid w:val="653A69FE"/>
    <w:rsid w:val="66B15F58"/>
    <w:rsid w:val="69F875E7"/>
    <w:rsid w:val="6EDD18B4"/>
    <w:rsid w:val="7121313D"/>
    <w:rsid w:val="71EC253A"/>
    <w:rsid w:val="7B690757"/>
    <w:rsid w:val="7C8F0691"/>
    <w:rsid w:val="7D032D15"/>
    <w:rsid w:val="7D352C03"/>
    <w:rsid w:val="7D66350F"/>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numPr>
        <w:ilvl w:val="0"/>
        <w:numId w:val="1"/>
      </w:numPr>
      <w:adjustRightInd w:val="0"/>
      <w:spacing w:before="340" w:beforeLines="0" w:after="330" w:afterLines="0" w:line="578" w:lineRule="atLeast"/>
      <w:jc w:val="left"/>
      <w:textAlignment w:val="baseline"/>
      <w:outlineLvl w:val="0"/>
    </w:pPr>
    <w:rPr>
      <w:b/>
      <w:bCs/>
      <w:kern w:val="44"/>
      <w:sz w:val="44"/>
      <w:szCs w:val="44"/>
    </w:rPr>
  </w:style>
  <w:style w:type="paragraph" w:styleId="5">
    <w:name w:val="heading 2"/>
    <w:basedOn w:val="1"/>
    <w:next w:val="1"/>
    <w:qFormat/>
    <w:uiPriority w:val="9"/>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qFormat/>
    <w:uiPriority w:val="9"/>
    <w:pPr>
      <w:keepNext/>
      <w:keepLines/>
      <w:numPr>
        <w:ilvl w:val="2"/>
        <w:numId w:val="1"/>
      </w:numPr>
      <w:adjustRightInd w:val="0"/>
      <w:spacing w:before="260" w:beforeLines="0" w:after="260" w:afterLines="0" w:line="416" w:lineRule="atLeast"/>
      <w:jc w:val="left"/>
      <w:textAlignment w:val="baseline"/>
      <w:outlineLvl w:val="2"/>
    </w:pPr>
    <w:rPr>
      <w:b/>
      <w:bCs/>
      <w:kern w:val="0"/>
      <w:sz w:val="32"/>
      <w:szCs w:val="32"/>
    </w:rPr>
  </w:style>
  <w:style w:type="paragraph" w:styleId="7">
    <w:name w:val="heading 4"/>
    <w:basedOn w:val="1"/>
    <w:next w:val="1"/>
    <w:qFormat/>
    <w:uiPriority w:val="9"/>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Normal (Web)"/>
    <w:basedOn w:val="1"/>
    <w:next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8">
    <w:name w:val="table of authorities"/>
    <w:basedOn w:val="1"/>
    <w:next w:val="1"/>
    <w:qFormat/>
    <w:uiPriority w:val="0"/>
    <w:pPr>
      <w:ind w:left="420" w:leftChars="200"/>
    </w:pPr>
  </w:style>
  <w:style w:type="paragraph" w:styleId="9">
    <w:name w:val="Normal Indent"/>
    <w:basedOn w:val="1"/>
    <w:qFormat/>
    <w:uiPriority w:val="0"/>
    <w:pPr>
      <w:ind w:firstLine="420"/>
    </w:pPr>
    <w:rPr>
      <w:rFonts w:ascii="宋体"/>
      <w:sz w:val="32"/>
    </w:rPr>
  </w:style>
  <w:style w:type="paragraph" w:styleId="10">
    <w:name w:val="toa heading"/>
    <w:basedOn w:val="1"/>
    <w:next w:val="1"/>
    <w:unhideWhenUsed/>
    <w:qFormat/>
    <w:uiPriority w:val="99"/>
    <w:rPr>
      <w:rFonts w:ascii="Arial" w:hAnsi="Arial"/>
      <w:sz w:val="24"/>
    </w:rPr>
  </w:style>
  <w:style w:type="paragraph" w:styleId="11">
    <w:name w:val="Body Text"/>
    <w:basedOn w:val="1"/>
    <w:next w:val="12"/>
    <w:unhideWhenUsed/>
    <w:qFormat/>
    <w:uiPriority w:val="99"/>
    <w:pPr>
      <w:spacing w:after="120" w:afterLines="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Body Text Indent"/>
    <w:basedOn w:val="1"/>
    <w:qFormat/>
    <w:uiPriority w:val="0"/>
    <w:pPr>
      <w:adjustRightInd w:val="0"/>
      <w:spacing w:after="120" w:afterLines="0" w:line="360" w:lineRule="atLeast"/>
      <w:ind w:left="420" w:leftChars="200"/>
      <w:jc w:val="left"/>
      <w:textAlignment w:val="baseline"/>
    </w:pPr>
    <w:rPr>
      <w:kern w:val="0"/>
      <w:sz w:val="24"/>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szCs w:val="21"/>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unhideWhenUsed/>
    <w:qFormat/>
    <w:uiPriority w:val="99"/>
    <w:pPr>
      <w:snapToGrid w:val="0"/>
      <w:jc w:val="left"/>
    </w:pPr>
    <w:rPr>
      <w:sz w:val="18"/>
      <w:szCs w:val="18"/>
    </w:r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9">
    <w:name w:val="Body Text First Indent"/>
    <w:basedOn w:val="1"/>
    <w:qFormat/>
    <w:uiPriority w:val="0"/>
    <w:pPr>
      <w:adjustRightInd w:val="0"/>
      <w:spacing w:line="360" w:lineRule="atLeast"/>
      <w:ind w:firstLine="420" w:firstLineChars="100"/>
      <w:jc w:val="left"/>
      <w:textAlignment w:val="baseline"/>
    </w:pPr>
    <w:rPr>
      <w:kern w:val="0"/>
      <w:sz w:val="24"/>
      <w:szCs w:val="20"/>
    </w:rPr>
  </w:style>
  <w:style w:type="paragraph" w:styleId="20">
    <w:name w:val="Body Text First Indent 2"/>
    <w:basedOn w:val="13"/>
    <w:unhideWhenUsed/>
    <w:qFormat/>
    <w:uiPriority w:val="99"/>
    <w:pPr>
      <w:ind w:firstLine="420" w:firstLineChars="200"/>
    </w:p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Heading #2|1"/>
    <w:basedOn w:val="1"/>
    <w:qFormat/>
    <w:uiPriority w:val="0"/>
    <w:pPr>
      <w:spacing w:after="440"/>
      <w:jc w:val="center"/>
      <w:outlineLvl w:val="1"/>
    </w:pPr>
    <w:rPr>
      <w:rFonts w:ascii="宋体" w:hAnsi="宋体" w:eastAsia="宋体" w:cs="宋体"/>
      <w:color w:val="231F20"/>
      <w:sz w:val="40"/>
      <w:szCs w:val="40"/>
      <w:lang w:val="zh-TW" w:eastAsia="zh-TW" w:bidi="zh-TW"/>
    </w:rPr>
  </w:style>
  <w:style w:type="paragraph" w:customStyle="1" w:styleId="25">
    <w:name w:val="Body text|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样式 标题 1 + 四号 居中 段前: 12 磅 段后: 12 磅 行距: 单倍行距"/>
    <w:basedOn w:val="4"/>
    <w:qFormat/>
    <w:uiPriority w:val="0"/>
    <w:pPr>
      <w:spacing w:before="240" w:beforeLines="0" w:after="240" w:afterLines="0" w:line="240" w:lineRule="auto"/>
      <w:jc w:val="center"/>
    </w:pPr>
    <w:rPr>
      <w:rFonts w:cs="宋体"/>
      <w:sz w:val="28"/>
      <w:szCs w:val="20"/>
    </w:rPr>
  </w:style>
  <w:style w:type="paragraph" w:customStyle="1" w:styleId="28">
    <w:name w:val="样式 标题 4 + 段前: 5 磅 段后: 5 磅 行距: 单倍行距"/>
    <w:basedOn w:val="7"/>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29">
    <w:name w:val="样式 标题 3h3H3sect1.2.3 + 五号 段前: 6 磅 段后: 6 磅 行距: 单倍行距"/>
    <w:basedOn w:val="6"/>
    <w:qFormat/>
    <w:uiPriority w:val="0"/>
    <w:pPr>
      <w:spacing w:before="120" w:beforeLines="0" w:after="120" w:afterLines="0" w:line="240" w:lineRule="auto"/>
      <w:ind w:left="0"/>
    </w:pPr>
    <w:rPr>
      <w:sz w:val="21"/>
      <w:szCs w:val="20"/>
    </w:rPr>
  </w:style>
  <w:style w:type="paragraph" w:customStyle="1" w:styleId="30">
    <w:name w:val="Body text|2"/>
    <w:basedOn w:val="1"/>
    <w:qFormat/>
    <w:uiPriority w:val="0"/>
    <w:pPr>
      <w:ind w:firstLine="290"/>
    </w:pPr>
    <w:rPr>
      <w:rFonts w:ascii="宋体" w:hAnsi="宋体" w:eastAsia="宋体" w:cs="宋体"/>
      <w:color w:val="231F20"/>
      <w:sz w:val="28"/>
      <w:szCs w:val="28"/>
      <w:lang w:val="zh-TW" w:eastAsia="zh-TW" w:bidi="zh-TW"/>
    </w:rPr>
  </w:style>
  <w:style w:type="paragraph" w:customStyle="1" w:styleId="31">
    <w:name w:val="Other|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32">
    <w:name w:val="样式1"/>
    <w:basedOn w:val="1"/>
    <w:qFormat/>
    <w:uiPriority w:val="0"/>
    <w:pPr>
      <w:adjustRightInd w:val="0"/>
      <w:textAlignment w:val="baseline"/>
    </w:pPr>
    <w:rPr>
      <w:rFonts w:ascii="宋体" w:hAnsi="宋体"/>
      <w:kern w:val="0"/>
      <w:szCs w:val="21"/>
    </w:rPr>
  </w:style>
  <w:style w:type="paragraph" w:customStyle="1" w:styleId="33">
    <w:name w:val="首行缩进"/>
    <w:basedOn w:val="1"/>
    <w:qFormat/>
    <w:uiPriority w:val="0"/>
    <w:pPr>
      <w:spacing w:line="360" w:lineRule="auto"/>
      <w:ind w:firstLine="480" w:firstLineChars="200"/>
    </w:pPr>
    <w:rPr>
      <w:rFonts w:ascii="宋体" w:hAnsi="宋体" w:cs="宋体"/>
      <w:kern w:val="0"/>
      <w:sz w:val="24"/>
    </w:rPr>
  </w:style>
  <w:style w:type="character" w:customStyle="1" w:styleId="34">
    <w:name w:val="NormalCharacter"/>
    <w:semiHidden/>
    <w:qFormat/>
    <w:uiPriority w:val="0"/>
  </w:style>
  <w:style w:type="paragraph" w:customStyle="1" w:styleId="35">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文字"/>
    <w:basedOn w:val="1"/>
    <w:next w:val="11"/>
    <w:qFormat/>
    <w:uiPriority w:val="0"/>
    <w:pPr>
      <w:adjustRightInd w:val="0"/>
      <w:spacing w:line="420" w:lineRule="atLeast"/>
      <w:jc w:val="left"/>
      <w:textAlignment w:val="baseline"/>
    </w:pPr>
    <w:rPr>
      <w:rFonts w:ascii="Times New Roman" w:hAnsi="Times New Roman" w:eastAsia="宋体"/>
      <w:color w:val="auto"/>
      <w:szCs w:val="24"/>
    </w:rPr>
  </w:style>
  <w:style w:type="paragraph" w:customStyle="1" w:styleId="37">
    <w:name w:val="TableOfAuthoring"/>
    <w:basedOn w:val="1"/>
    <w:next w:val="1"/>
    <w:qFormat/>
    <w:uiPriority w:val="0"/>
    <w:pPr>
      <w:ind w:left="420" w:leftChars="200" w:firstLine="0"/>
    </w:pPr>
  </w:style>
  <w:style w:type="paragraph" w:customStyle="1" w:styleId="38">
    <w:name w:val=" Char Char Char"/>
    <w:basedOn w:val="1"/>
    <w:qFormat/>
    <w:uiPriority w:val="0"/>
    <w:rPr>
      <w:rFonts w:ascii="Tahoma" w:hAnsi="Tahoma" w:eastAsia="宋体" w:cs="Times New Roman"/>
      <w:sz w:val="24"/>
      <w:szCs w:val="20"/>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paragraph" w:customStyle="1" w:styleId="41">
    <w:name w:val="第二"/>
    <w:basedOn w:val="1"/>
    <w:qFormat/>
    <w:uiPriority w:val="0"/>
    <w:pPr>
      <w:spacing w:line="360" w:lineRule="atLeast"/>
      <w:ind w:left="540" w:leftChars="225"/>
    </w:pPr>
    <w:rPr>
      <w:rFonts w:ascii="宋体" w:hAnsi="宋体"/>
    </w:rPr>
  </w:style>
  <w:style w:type="paragraph" w:customStyle="1" w:styleId="42">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19830</Words>
  <Characters>20745</Characters>
  <Lines>0</Lines>
  <Paragraphs>0</Paragraphs>
  <TotalTime>2</TotalTime>
  <ScaleCrop>false</ScaleCrop>
  <LinksUpToDate>false</LinksUpToDate>
  <CharactersWithSpaces>21028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2024-05-25T09:32:00Z</dcterms:created>
  <dc:creator>时光浅夏。</dc:creator>
  <cp:lastModifiedBy>时光浅夏。</cp:lastModifiedBy>
  <dcterms:modified xsi:type="dcterms:W3CDTF">2025-04-08T10:09:09Z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B65ED498747B46C2ABF73EA4423C21DA_13</vt:lpwstr>
  </property>
  <property fmtid="{D5CDD505-2E9C-101B-9397-08002B2CF9AE}" pid="4" name="KSOTemplateDocerSaveRecord">
    <vt:lpwstr>eyJoZGlkIjoiOWEzMWU5Zjk0MzEwMjk4NTg3NzllMjdjNDJkN2ExNTIiLCJ1c2VySWQiOiI3ODEyNjMxNTkifQ==</vt:lpwstr>
  </property>
</Properties>
</file>